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EECB" w14:textId="787BA076" w:rsidR="00BE0C29" w:rsidRPr="0034492B" w:rsidRDefault="00963798" w:rsidP="00A051F9">
      <w:pPr>
        <w:pStyle w:val="Default"/>
        <w:snapToGrid w:val="0"/>
        <w:jc w:val="center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34492B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佛光大學全齡學習</w:t>
      </w:r>
      <w:r w:rsidR="00CE31B2" w:rsidRPr="0034492B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定位</w:t>
      </w:r>
      <w:r w:rsidRPr="0034492B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、配套與</w:t>
      </w:r>
      <w:r w:rsidR="006000C4" w:rsidRPr="0034492B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輔導機制</w:t>
      </w:r>
    </w:p>
    <w:p w14:paraId="35DAC2B0" w14:textId="71021008" w:rsidR="006000C4" w:rsidRPr="0034492B" w:rsidRDefault="006000C4" w:rsidP="008343D5">
      <w:pPr>
        <w:pStyle w:val="Default"/>
        <w:snapToGrid w:val="0"/>
        <w:rPr>
          <w:rFonts w:ascii="標楷體" w:eastAsia="標楷體" w:hAnsi="標楷體"/>
          <w:color w:val="auto"/>
        </w:rPr>
      </w:pPr>
    </w:p>
    <w:p w14:paraId="681B83E0" w14:textId="1A0B0616" w:rsidR="0092566A" w:rsidRPr="0034492B" w:rsidRDefault="00476129" w:rsidP="008343D5">
      <w:pPr>
        <w:autoSpaceDE w:val="0"/>
        <w:autoSpaceDN w:val="0"/>
        <w:adjustRightInd w:val="0"/>
        <w:snapToGrid w:val="0"/>
        <w:rPr>
          <w:rFonts w:ascii="標楷體" w:eastAsia="標楷體" w:hAnsi="標楷體" w:cs="DengXian"/>
          <w:kern w:val="0"/>
          <w:szCs w:val="24"/>
        </w:rPr>
      </w:pPr>
      <w:r w:rsidRPr="0034492B">
        <w:rPr>
          <w:rFonts w:ascii="標楷體" w:eastAsia="標楷體" w:hAnsi="標楷體" w:cs="DengXian" w:hint="eastAsia"/>
          <w:kern w:val="0"/>
          <w:szCs w:val="24"/>
        </w:rPr>
        <w:t>一、</w:t>
      </w:r>
      <w:r w:rsidR="0092566A" w:rsidRPr="0034492B">
        <w:rPr>
          <w:rFonts w:ascii="標楷體" w:eastAsia="標楷體" w:hAnsi="標楷體" w:cs="DengXian" w:hint="eastAsia"/>
          <w:kern w:val="0"/>
          <w:szCs w:val="24"/>
        </w:rPr>
        <w:t>佛</w:t>
      </w:r>
      <w:r w:rsidRPr="0034492B">
        <w:rPr>
          <w:rFonts w:ascii="標楷體" w:eastAsia="標楷體" w:hAnsi="標楷體" w:cs="DengXian" w:hint="eastAsia"/>
          <w:kern w:val="0"/>
          <w:szCs w:val="24"/>
        </w:rPr>
        <w:t>光</w:t>
      </w:r>
      <w:r w:rsidR="0092566A" w:rsidRPr="0034492B">
        <w:rPr>
          <w:rFonts w:ascii="Microsoft JhengHei UI" w:eastAsia="Microsoft JhengHei UI" w:hAnsi="Microsoft JhengHei UI" w:cs="Microsoft JhengHei UI" w:hint="eastAsia"/>
          <w:kern w:val="0"/>
          <w:szCs w:val="24"/>
        </w:rPr>
        <w:t>⼤</w:t>
      </w:r>
      <w:r w:rsidR="0092566A" w:rsidRPr="0034492B">
        <w:rPr>
          <w:rFonts w:ascii="標楷體" w:eastAsia="標楷體" w:hAnsi="標楷體" w:cs="標楷體" w:hint="eastAsia"/>
          <w:kern w:val="0"/>
          <w:szCs w:val="24"/>
        </w:rPr>
        <w:t>學全齡</w:t>
      </w:r>
      <w:r w:rsidR="006F2E61">
        <w:rPr>
          <w:rFonts w:ascii="標楷體" w:eastAsia="標楷體" w:hAnsi="標楷體" w:cs="標楷體" w:hint="eastAsia"/>
          <w:kern w:val="0"/>
          <w:szCs w:val="24"/>
        </w:rPr>
        <w:t>學習</w:t>
      </w:r>
      <w:r w:rsidR="0092566A" w:rsidRPr="0034492B">
        <w:rPr>
          <w:rFonts w:ascii="標楷體" w:eastAsia="標楷體" w:hAnsi="標楷體" w:cs="標楷體" w:hint="eastAsia"/>
          <w:kern w:val="0"/>
          <w:szCs w:val="24"/>
        </w:rPr>
        <w:t>願景</w:t>
      </w:r>
      <w:r w:rsidRPr="0034492B">
        <w:rPr>
          <w:rFonts w:ascii="標楷體" w:eastAsia="標楷體" w:hAnsi="標楷體" w:cs="標楷體" w:hint="eastAsia"/>
          <w:kern w:val="0"/>
          <w:szCs w:val="24"/>
        </w:rPr>
        <w:t>：</w:t>
      </w:r>
    </w:p>
    <w:p w14:paraId="772E0368" w14:textId="5A56E63F" w:rsidR="006000C4" w:rsidRPr="00920176" w:rsidRDefault="006F2E61" w:rsidP="00A051F9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920176">
        <w:rPr>
          <w:rFonts w:ascii="標楷體" w:eastAsia="標楷體" w:hAnsi="標楷體" w:cs="新細明體" w:hint="eastAsia"/>
          <w:b/>
          <w:bCs/>
          <w:kern w:val="0"/>
          <w:szCs w:val="24"/>
        </w:rPr>
        <w:t>1</w:t>
      </w:r>
      <w:r w:rsidRPr="00920176">
        <w:rPr>
          <w:rFonts w:ascii="標楷體" w:eastAsia="標楷體" w:hAnsi="標楷體" w:cs="新細明體"/>
          <w:b/>
          <w:bCs/>
          <w:kern w:val="0"/>
          <w:szCs w:val="24"/>
        </w:rPr>
        <w:t>.</w:t>
      </w:r>
      <w:r w:rsidR="0092566A" w:rsidRPr="00920176">
        <w:rPr>
          <w:rFonts w:ascii="標楷體" w:eastAsia="標楷體" w:hAnsi="標楷體" w:cs="新細明體" w:hint="eastAsia"/>
          <w:b/>
          <w:bCs/>
          <w:kern w:val="0"/>
          <w:szCs w:val="24"/>
        </w:rPr>
        <w:t>打造「全齡共學、終身進修」的</w:t>
      </w:r>
      <w:r w:rsidR="00930537">
        <w:rPr>
          <w:rFonts w:ascii="標楷體" w:eastAsia="標楷體" w:hAnsi="標楷體" w:cs="新細明體" w:hint="eastAsia"/>
          <w:b/>
          <w:bCs/>
          <w:kern w:val="0"/>
          <w:szCs w:val="24"/>
        </w:rPr>
        <w:t>特色</w:t>
      </w:r>
      <w:r w:rsidR="0092566A" w:rsidRPr="00920176">
        <w:rPr>
          <w:rFonts w:ascii="標楷體" w:eastAsia="標楷體" w:hAnsi="標楷體" w:cs="新細明體" w:hint="eastAsia"/>
          <w:b/>
          <w:bCs/>
          <w:kern w:val="0"/>
          <w:szCs w:val="24"/>
        </w:rPr>
        <w:t>校園</w:t>
      </w:r>
      <w:r w:rsidR="00A051F9" w:rsidRPr="00920176">
        <w:rPr>
          <w:rFonts w:ascii="標楷體" w:eastAsia="標楷體" w:hAnsi="標楷體" w:cs="新細明體" w:hint="eastAsia"/>
          <w:b/>
          <w:bCs/>
          <w:kern w:val="0"/>
          <w:szCs w:val="24"/>
        </w:rPr>
        <w:t>，</w:t>
      </w:r>
      <w:r w:rsidR="0092566A" w:rsidRPr="00920176">
        <w:rPr>
          <w:rFonts w:ascii="標楷體" w:eastAsia="標楷體" w:hAnsi="標楷體" w:cs="新細明體" w:hint="eastAsia"/>
          <w:b/>
          <w:bCs/>
          <w:kern w:val="0"/>
          <w:szCs w:val="24"/>
        </w:rPr>
        <w:t>建</w:t>
      </w:r>
      <w:r w:rsidR="00930537">
        <w:rPr>
          <w:rFonts w:ascii="標楷體" w:eastAsia="標楷體" w:hAnsi="標楷體" w:cs="新細明體" w:hint="eastAsia"/>
          <w:b/>
          <w:bCs/>
          <w:kern w:val="0"/>
          <w:szCs w:val="24"/>
        </w:rPr>
        <w:t>立</w:t>
      </w:r>
      <w:r w:rsidR="0092566A" w:rsidRPr="00920176">
        <w:rPr>
          <w:rFonts w:ascii="標楷體" w:eastAsia="標楷體" w:hAnsi="標楷體" w:cs="新細明體" w:hint="eastAsia"/>
          <w:b/>
          <w:bCs/>
          <w:kern w:val="0"/>
          <w:szCs w:val="24"/>
        </w:rPr>
        <w:t>多元學習管道擴</w:t>
      </w:r>
      <w:r w:rsidR="0092566A" w:rsidRPr="00920176">
        <w:rPr>
          <w:rFonts w:ascii="Microsoft JhengHei UI" w:eastAsia="Microsoft JhengHei UI" w:hAnsi="Microsoft JhengHei UI" w:cs="Microsoft JhengHei UI" w:hint="eastAsia"/>
          <w:b/>
          <w:bCs/>
          <w:kern w:val="0"/>
          <w:szCs w:val="24"/>
        </w:rPr>
        <w:t>⼤</w:t>
      </w:r>
      <w:r w:rsidR="00994CC4" w:rsidRPr="00920176">
        <w:rPr>
          <w:rFonts w:ascii="標楷體" w:eastAsia="標楷體" w:hAnsi="標楷體" w:cs="新細明體" w:hint="eastAsia"/>
          <w:b/>
          <w:bCs/>
          <w:kern w:val="0"/>
          <w:szCs w:val="24"/>
        </w:rPr>
        <w:t>招生</w:t>
      </w:r>
      <w:r w:rsidR="0092566A" w:rsidRPr="00920176">
        <w:rPr>
          <w:rFonts w:ascii="標楷體" w:eastAsia="標楷體" w:hAnsi="標楷體" w:cs="新細明體" w:hint="eastAsia"/>
          <w:b/>
          <w:bCs/>
          <w:kern w:val="0"/>
          <w:szCs w:val="24"/>
        </w:rPr>
        <w:t>來源</w:t>
      </w:r>
      <w:r w:rsidR="00A051F9" w:rsidRPr="00920176">
        <w:rPr>
          <w:rFonts w:ascii="標楷體" w:eastAsia="標楷體" w:hAnsi="標楷體" w:cs="新細明體" w:hint="eastAsia"/>
          <w:b/>
          <w:bCs/>
          <w:kern w:val="0"/>
          <w:szCs w:val="24"/>
        </w:rPr>
        <w:t>，並</w:t>
      </w:r>
      <w:r w:rsidR="0092566A" w:rsidRPr="00920176">
        <w:rPr>
          <w:rFonts w:ascii="標楷體" w:eastAsia="標楷體" w:hAnsi="標楷體" w:cs="新細明體" w:hint="eastAsia"/>
          <w:b/>
          <w:bCs/>
          <w:kern w:val="0"/>
          <w:szCs w:val="24"/>
        </w:rPr>
        <w:t>提升社會</w:t>
      </w:r>
      <w:r w:rsidR="00994CC4" w:rsidRPr="00920176">
        <w:rPr>
          <w:rFonts w:ascii="標楷體" w:eastAsia="標楷體" w:hAnsi="標楷體" w:cs="新細明體" w:hint="eastAsia"/>
          <w:b/>
          <w:bCs/>
          <w:kern w:val="0"/>
          <w:szCs w:val="24"/>
        </w:rPr>
        <w:t>影響力</w:t>
      </w:r>
      <w:r w:rsidR="00A051F9" w:rsidRPr="00920176">
        <w:rPr>
          <w:rFonts w:ascii="標楷體" w:eastAsia="標楷體" w:hAnsi="標楷體" w:cs="新細明體" w:hint="eastAsia"/>
          <w:b/>
          <w:bCs/>
          <w:kern w:val="0"/>
          <w:szCs w:val="24"/>
        </w:rPr>
        <w:t>。</w:t>
      </w:r>
    </w:p>
    <w:p w14:paraId="616AD46B" w14:textId="4897F506" w:rsidR="006F2E61" w:rsidRDefault="006F2E61" w:rsidP="006F2E61">
      <w:pPr>
        <w:pStyle w:val="Default"/>
        <w:snapToGrid w:val="0"/>
        <w:rPr>
          <w:rFonts w:ascii="標楷體" w:eastAsia="標楷體" w:hAnsi="標楷體" w:cs="DengXian"/>
          <w:color w:val="auto"/>
        </w:rPr>
      </w:pPr>
      <w:r>
        <w:rPr>
          <w:rFonts w:ascii="標楷體" w:eastAsia="標楷體" w:hAnsi="標楷體" w:cs="DengXian" w:hint="eastAsia"/>
          <w:color w:val="auto"/>
        </w:rPr>
        <w:t>2</w:t>
      </w:r>
      <w:r>
        <w:rPr>
          <w:rFonts w:ascii="標楷體" w:eastAsia="標楷體" w:hAnsi="標楷體" w:cs="DengXian"/>
          <w:color w:val="auto"/>
        </w:rPr>
        <w:t>.</w:t>
      </w:r>
      <w:r>
        <w:rPr>
          <w:rFonts w:ascii="標楷體" w:eastAsia="標楷體" w:hAnsi="標楷體" w:cs="DengXian" w:hint="eastAsia"/>
          <w:color w:val="auto"/>
        </w:rPr>
        <w:t>本校強化「全齡學習」而非「全齡化學習」，前者在原有的學習機制下，納入全齡學習，後者則係將本校所有學習全齡化，兩者意涵差異甚大。</w:t>
      </w:r>
    </w:p>
    <w:p w14:paraId="549A76DD" w14:textId="77777777" w:rsidR="006F2E61" w:rsidRPr="006F2E61" w:rsidRDefault="006F2E61" w:rsidP="008343D5">
      <w:pPr>
        <w:pStyle w:val="Default"/>
        <w:snapToGrid w:val="0"/>
        <w:rPr>
          <w:rFonts w:ascii="標楷體" w:eastAsia="標楷體" w:hAnsi="標楷體" w:cs="DengXian"/>
          <w:color w:val="auto"/>
        </w:rPr>
      </w:pPr>
    </w:p>
    <w:p w14:paraId="3AC57BBA" w14:textId="55C95901" w:rsidR="00476129" w:rsidRPr="0034492B" w:rsidRDefault="00476129" w:rsidP="008343D5">
      <w:pPr>
        <w:pStyle w:val="Default"/>
        <w:snapToGrid w:val="0"/>
        <w:rPr>
          <w:rFonts w:ascii="標楷體" w:eastAsia="標楷體" w:hAnsi="標楷體" w:cs="DengXian"/>
          <w:b/>
          <w:bCs/>
          <w:color w:val="auto"/>
        </w:rPr>
      </w:pPr>
      <w:r w:rsidRPr="0034492B">
        <w:rPr>
          <w:rFonts w:ascii="標楷體" w:eastAsia="標楷體" w:hAnsi="標楷體" w:cs="DengXian" w:hint="eastAsia"/>
          <w:b/>
          <w:bCs/>
          <w:color w:val="auto"/>
        </w:rPr>
        <w:t>二、</w:t>
      </w:r>
      <w:r w:rsidR="00A051F9" w:rsidRPr="0034492B">
        <w:rPr>
          <w:rFonts w:ascii="標楷體" w:eastAsia="標楷體" w:hAnsi="標楷體" w:cs="DengXian" w:hint="eastAsia"/>
          <w:b/>
          <w:bCs/>
          <w:color w:val="auto"/>
        </w:rPr>
        <w:t>全齡學習</w:t>
      </w:r>
      <w:r w:rsidRPr="0034492B">
        <w:rPr>
          <w:rFonts w:ascii="標楷體" w:eastAsia="標楷體" w:hAnsi="標楷體" w:cs="DengXian" w:hint="eastAsia"/>
          <w:b/>
          <w:bCs/>
          <w:color w:val="auto"/>
        </w:rPr>
        <w:t>的基本定位：</w:t>
      </w:r>
    </w:p>
    <w:p w14:paraId="2AE3EFC8" w14:textId="7F058637" w:rsidR="00476129" w:rsidRPr="0034492B" w:rsidRDefault="00476129" w:rsidP="008343D5">
      <w:pPr>
        <w:pStyle w:val="Default"/>
        <w:snapToGrid w:val="0"/>
        <w:rPr>
          <w:rFonts w:ascii="標楷體" w:eastAsia="標楷體" w:hAnsi="標楷體" w:cs="DengXian"/>
          <w:color w:val="auto"/>
        </w:rPr>
      </w:pPr>
      <w:r w:rsidRPr="0034492B">
        <w:rPr>
          <w:rFonts w:ascii="標楷體" w:eastAsia="標楷體" w:hAnsi="標楷體"/>
          <w:b/>
          <w:bCs/>
          <w:color w:val="auto"/>
        </w:rPr>
        <w:t>1.</w:t>
      </w:r>
      <w:r w:rsidRPr="0034492B">
        <w:rPr>
          <w:rFonts w:ascii="標楷體" w:eastAsia="標楷體" w:hAnsi="標楷體" w:hint="eastAsia"/>
          <w:b/>
          <w:bCs/>
          <w:color w:val="auto"/>
        </w:rPr>
        <w:t>對象</w:t>
      </w:r>
      <w:r w:rsidRPr="00BD1987">
        <w:rPr>
          <w:rFonts w:ascii="標楷體" w:eastAsia="標楷體" w:hAnsi="標楷體" w:hint="eastAsia"/>
          <w:color w:val="auto"/>
        </w:rPr>
        <w:t>：</w:t>
      </w:r>
      <w:r w:rsidRPr="00BD1987">
        <w:rPr>
          <w:rFonts w:ascii="標楷體" w:eastAsia="標楷體" w:hAnsi="標楷體"/>
          <w:color w:val="auto"/>
        </w:rPr>
        <w:t>全齡生並非單一族群，至少包括在職進修者、轉職者、二度就業者、退休者、家庭照顧者、創業者，以及以自我實現或社會參與為目標的</w:t>
      </w:r>
      <w:r w:rsidR="0027674C" w:rsidRPr="00BD1987">
        <w:rPr>
          <w:rFonts w:ascii="標楷體" w:eastAsia="標楷體" w:hAnsi="標楷體" w:hint="eastAsia"/>
          <w:color w:val="auto"/>
        </w:rPr>
        <w:t>3</w:t>
      </w:r>
      <w:r w:rsidR="0027674C" w:rsidRPr="00BD1987">
        <w:rPr>
          <w:rFonts w:ascii="標楷體" w:eastAsia="標楷體" w:hAnsi="標楷體"/>
          <w:color w:val="auto"/>
        </w:rPr>
        <w:t>0</w:t>
      </w:r>
      <w:r w:rsidR="0027674C" w:rsidRPr="00BD1987">
        <w:rPr>
          <w:rFonts w:ascii="標楷體" w:eastAsia="標楷體" w:hAnsi="標楷體" w:hint="eastAsia"/>
          <w:color w:val="auto"/>
        </w:rPr>
        <w:t>歲以上的</w:t>
      </w:r>
      <w:r w:rsidRPr="00BD1987">
        <w:rPr>
          <w:rFonts w:ascii="標楷體" w:eastAsia="標楷體" w:hAnsi="標楷體"/>
          <w:color w:val="auto"/>
        </w:rPr>
        <w:t>中高齡學習者。</w:t>
      </w:r>
    </w:p>
    <w:p w14:paraId="6E0AC1A0" w14:textId="2B9FD85B" w:rsidR="00476129" w:rsidRPr="008343D5" w:rsidRDefault="00476129" w:rsidP="00476129">
      <w:pPr>
        <w:widowControl/>
        <w:snapToGrid w:val="0"/>
        <w:rPr>
          <w:rFonts w:ascii="標楷體" w:eastAsia="標楷體" w:hAnsi="標楷體" w:cs="新細明體"/>
          <w:kern w:val="0"/>
          <w:szCs w:val="24"/>
        </w:rPr>
      </w:pPr>
      <w:r w:rsidRPr="0034492B">
        <w:rPr>
          <w:rFonts w:ascii="標楷體" w:eastAsia="標楷體" w:hAnsi="標楷體" w:cs="DengXian" w:hint="eastAsia"/>
        </w:rPr>
        <w:t>2</w:t>
      </w:r>
      <w:r w:rsidRPr="0034492B">
        <w:rPr>
          <w:rFonts w:ascii="標楷體" w:eastAsia="標楷體" w:hAnsi="標楷體" w:cs="DengXian"/>
        </w:rPr>
        <w:t>.</w:t>
      </w:r>
      <w:r w:rsidRPr="0034492B">
        <w:rPr>
          <w:rFonts w:ascii="標楷體" w:eastAsia="標楷體" w:hAnsi="標楷體" w:cs="DengXian" w:hint="eastAsia"/>
        </w:rPr>
        <w:t>分流：</w:t>
      </w:r>
      <w:r w:rsidRPr="00BD1987">
        <w:rPr>
          <w:rFonts w:ascii="標楷體" w:eastAsia="標楷體" w:hAnsi="標楷體" w:cs="新細明體"/>
          <w:kern w:val="0"/>
          <w:szCs w:val="24"/>
        </w:rPr>
        <w:t>全齡生其學習需求、數位能力、健康狀況、家庭責任與就業期待差異很大，因此不宜僅以年齡分類，而應以「學習目的、生活條件、既有能力及支持需求」進行分流。</w:t>
      </w:r>
    </w:p>
    <w:p w14:paraId="168FA7BD" w14:textId="4D76C9FE" w:rsidR="00476129" w:rsidRPr="0034492B" w:rsidRDefault="00476129" w:rsidP="00476129">
      <w:pPr>
        <w:pStyle w:val="Default"/>
        <w:snapToGrid w:val="0"/>
        <w:rPr>
          <w:rFonts w:ascii="標楷體" w:eastAsia="標楷體" w:hAnsi="標楷體" w:cs="DengXian"/>
          <w:color w:val="auto"/>
        </w:rPr>
      </w:pPr>
    </w:p>
    <w:p w14:paraId="3034A00E" w14:textId="44D6065B" w:rsidR="00476129" w:rsidRPr="0034492B" w:rsidRDefault="00476129" w:rsidP="00476129">
      <w:pPr>
        <w:pStyle w:val="Default"/>
        <w:snapToGrid w:val="0"/>
        <w:rPr>
          <w:rFonts w:ascii="標楷體" w:eastAsia="標楷體" w:hAnsi="標楷體" w:cs="DengXian"/>
          <w:b/>
          <w:bCs/>
          <w:color w:val="auto"/>
        </w:rPr>
      </w:pPr>
      <w:r w:rsidRPr="0034492B">
        <w:rPr>
          <w:rFonts w:ascii="標楷體" w:eastAsia="標楷體" w:hAnsi="標楷體" w:cs="DengXian" w:hint="eastAsia"/>
          <w:b/>
          <w:bCs/>
          <w:color w:val="auto"/>
        </w:rPr>
        <w:t>三、</w:t>
      </w:r>
      <w:r w:rsidR="00A051F9" w:rsidRPr="0034492B">
        <w:rPr>
          <w:rFonts w:ascii="標楷體" w:eastAsia="標楷體" w:hAnsi="標楷體" w:cs="DengXian" w:hint="eastAsia"/>
          <w:b/>
          <w:bCs/>
          <w:color w:val="auto"/>
        </w:rPr>
        <w:t>全齡學習</w:t>
      </w:r>
      <w:r w:rsidRPr="0034492B">
        <w:rPr>
          <w:rFonts w:ascii="標楷體" w:eastAsia="標楷體" w:hAnsi="標楷體" w:cs="DengXian" w:hint="eastAsia"/>
          <w:b/>
          <w:bCs/>
          <w:color w:val="auto"/>
        </w:rPr>
        <w:t>的整體配套措施：</w:t>
      </w:r>
    </w:p>
    <w:p w14:paraId="55FAFF3D" w14:textId="1542FFD2" w:rsidR="00144CCE" w:rsidRPr="008343D5" w:rsidRDefault="00144CCE" w:rsidP="00144CCE">
      <w:pPr>
        <w:widowControl/>
        <w:snapToGrid w:val="0"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(</w:t>
      </w:r>
      <w:r w:rsidRPr="008343D5">
        <w:rPr>
          <w:rFonts w:ascii="標楷體" w:eastAsia="標楷體" w:hAnsi="標楷體" w:cs="新細明體"/>
          <w:b/>
          <w:bCs/>
          <w:kern w:val="0"/>
          <w:szCs w:val="24"/>
        </w:rPr>
        <w:t>一</w:t>
      </w: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)</w:t>
      </w:r>
      <w:r w:rsidRPr="0034492B">
        <w:rPr>
          <w:rFonts w:ascii="標楷體" w:eastAsia="標楷體" w:hAnsi="標楷體" w:cs="新細明體" w:hint="eastAsia"/>
          <w:b/>
          <w:bCs/>
          <w:kern w:val="0"/>
          <w:szCs w:val="24"/>
        </w:rPr>
        <w:t>建置「全齡學習中心」</w:t>
      </w:r>
    </w:p>
    <w:p w14:paraId="3534511A" w14:textId="0A473919" w:rsidR="00144CCE" w:rsidRPr="0034492B" w:rsidRDefault="00144CCE" w:rsidP="00144CCE">
      <w:pPr>
        <w:pStyle w:val="Default"/>
        <w:snapToGrid w:val="0"/>
        <w:rPr>
          <w:rFonts w:ascii="標楷體" w:eastAsia="標楷體" w:hAnsi="標楷體"/>
          <w:color w:val="auto"/>
        </w:rPr>
      </w:pPr>
      <w:r w:rsidRPr="0034492B">
        <w:rPr>
          <w:rFonts w:ascii="標楷體" w:eastAsia="標楷體" w:hAnsi="標楷體" w:cs="DengXian"/>
          <w:b/>
          <w:bCs/>
          <w:color w:val="auto"/>
        </w:rPr>
        <w:t>1.</w:t>
      </w:r>
      <w:r w:rsidRPr="0034492B">
        <w:rPr>
          <w:rFonts w:ascii="標楷體" w:eastAsia="標楷體" w:hAnsi="標楷體" w:cs="DengXian" w:hint="eastAsia"/>
          <w:b/>
          <w:bCs/>
          <w:color w:val="auto"/>
        </w:rPr>
        <w:t>單一窗口：</w:t>
      </w:r>
      <w:r w:rsidRPr="0003563A">
        <w:rPr>
          <w:rFonts w:ascii="標楷體" w:eastAsia="標楷體" w:hAnsi="標楷體" w:hint="eastAsia"/>
          <w:color w:val="auto"/>
        </w:rPr>
        <w:t>建置此中心</w:t>
      </w:r>
      <w:r w:rsidR="0003563A">
        <w:rPr>
          <w:rFonts w:ascii="標楷體" w:eastAsia="標楷體" w:hAnsi="標楷體" w:hint="eastAsia"/>
          <w:color w:val="auto"/>
        </w:rPr>
        <w:t>並配置全齡導師，</w:t>
      </w:r>
      <w:r w:rsidR="00476129" w:rsidRPr="008343D5">
        <w:rPr>
          <w:rFonts w:ascii="標楷體" w:eastAsia="標楷體" w:hAnsi="標楷體"/>
          <w:color w:val="auto"/>
        </w:rPr>
        <w:t>統整招生、教務、學務、諮商、職涯、推廣教育與校友資源，避免全齡生在不同處室間被轉介，卻沒有單一窗口負責。</w:t>
      </w:r>
    </w:p>
    <w:p w14:paraId="526D2E19" w14:textId="2DCD13EB" w:rsidR="00476129" w:rsidRPr="008343D5" w:rsidRDefault="00144CCE" w:rsidP="00144CCE">
      <w:pPr>
        <w:pStyle w:val="Default"/>
        <w:snapToGrid w:val="0"/>
        <w:rPr>
          <w:rFonts w:ascii="標楷體" w:eastAsia="標楷體" w:hAnsi="標楷體"/>
          <w:color w:val="auto"/>
        </w:rPr>
      </w:pPr>
      <w:r w:rsidRPr="0034492B">
        <w:rPr>
          <w:rFonts w:ascii="標楷體" w:eastAsia="標楷體" w:hAnsi="標楷體"/>
          <w:color w:val="auto"/>
        </w:rPr>
        <w:t>2.</w:t>
      </w:r>
      <w:r w:rsidR="006E20A5" w:rsidRPr="0003563A">
        <w:rPr>
          <w:rFonts w:ascii="標楷體" w:eastAsia="標楷體" w:hAnsi="標楷體" w:cs="DengXian" w:hint="eastAsia"/>
          <w:b/>
          <w:bCs/>
          <w:color w:val="auto"/>
        </w:rPr>
        <w:t>五化</w:t>
      </w:r>
      <w:r w:rsidR="00476129" w:rsidRPr="0003563A">
        <w:rPr>
          <w:rFonts w:ascii="標楷體" w:eastAsia="標楷體" w:hAnsi="標楷體" w:cs="DengXian"/>
          <w:b/>
          <w:bCs/>
          <w:color w:val="auto"/>
        </w:rPr>
        <w:t>理念</w:t>
      </w:r>
      <w:r w:rsidR="00476129" w:rsidRPr="0003563A">
        <w:rPr>
          <w:rFonts w:ascii="標楷體" w:eastAsia="標楷體" w:hAnsi="標楷體"/>
          <w:color w:val="auto"/>
        </w:rPr>
        <w:t>：入學管道彈性化、學習內容模組化、支持服務個別化、學習成果累積</w:t>
      </w:r>
      <w:r w:rsidR="006E20A5" w:rsidRPr="0003563A">
        <w:rPr>
          <w:rFonts w:ascii="標楷體" w:eastAsia="標楷體" w:hAnsi="標楷體" w:hint="eastAsia"/>
          <w:color w:val="auto"/>
        </w:rPr>
        <w:t>化</w:t>
      </w:r>
      <w:r w:rsidR="00476129" w:rsidRPr="0003563A">
        <w:rPr>
          <w:rFonts w:ascii="標楷體" w:eastAsia="標楷體" w:hAnsi="標楷體"/>
          <w:color w:val="auto"/>
        </w:rPr>
        <w:t>、校園文化跨世代化。</w:t>
      </w:r>
    </w:p>
    <w:p w14:paraId="0EA6E0AE" w14:textId="645BCB1B" w:rsidR="00476129" w:rsidRPr="008343D5" w:rsidRDefault="00144CCE" w:rsidP="00476129">
      <w:pPr>
        <w:widowControl/>
        <w:snapToGrid w:val="0"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(</w:t>
      </w:r>
      <w:r w:rsidRPr="0034492B">
        <w:rPr>
          <w:rFonts w:ascii="標楷體" w:eastAsia="標楷體" w:hAnsi="標楷體" w:cs="新細明體" w:hint="eastAsia"/>
          <w:b/>
          <w:bCs/>
          <w:kern w:val="0"/>
          <w:szCs w:val="24"/>
        </w:rPr>
        <w:t>二</w:t>
      </w: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)</w:t>
      </w:r>
      <w:r w:rsidR="00476129" w:rsidRPr="008343D5">
        <w:rPr>
          <w:rFonts w:ascii="標楷體" w:eastAsia="標楷體" w:hAnsi="標楷體" w:cs="新細明體"/>
          <w:b/>
          <w:bCs/>
          <w:kern w:val="0"/>
          <w:szCs w:val="24"/>
        </w:rPr>
        <w:t>建立彈性入學與學習制度</w:t>
      </w:r>
    </w:p>
    <w:p w14:paraId="3306391F" w14:textId="4178455A" w:rsidR="00476129" w:rsidRPr="008343D5" w:rsidRDefault="00144CCE" w:rsidP="00476129">
      <w:pPr>
        <w:widowControl/>
        <w:snapToGrid w:val="0"/>
        <w:rPr>
          <w:rFonts w:ascii="標楷體" w:eastAsia="標楷體" w:hAnsi="標楷體" w:cs="新細明體"/>
          <w:kern w:val="0"/>
          <w:szCs w:val="24"/>
        </w:rPr>
      </w:pPr>
      <w:r w:rsidRPr="0034492B">
        <w:rPr>
          <w:rFonts w:ascii="標楷體" w:eastAsia="標楷體" w:hAnsi="標楷體" w:cs="新細明體"/>
          <w:kern w:val="0"/>
          <w:szCs w:val="24"/>
        </w:rPr>
        <w:t>1.</w:t>
      </w:r>
      <w:r w:rsidRPr="0003563A">
        <w:rPr>
          <w:rFonts w:ascii="標楷體" w:eastAsia="標楷體" w:hAnsi="標楷體" w:cs="DengXian" w:hint="eastAsia"/>
          <w:b/>
          <w:bCs/>
          <w:kern w:val="0"/>
          <w:szCs w:val="24"/>
        </w:rPr>
        <w:t>甄選多元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：配合獨招學系招生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全齡生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，甄選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採取書面資料、學習動機、工作經驗與生涯規劃等多元評量，降低只依賴傳統學科考試所造成的入學障礙。</w:t>
      </w:r>
    </w:p>
    <w:p w14:paraId="10CA1FCC" w14:textId="37755F1A" w:rsidR="00476129" w:rsidRPr="008343D5" w:rsidRDefault="00144CCE" w:rsidP="00476129">
      <w:pPr>
        <w:widowControl/>
        <w:snapToGrid w:val="0"/>
        <w:rPr>
          <w:rFonts w:ascii="標楷體" w:eastAsia="標楷體" w:hAnsi="標楷體" w:cs="新細明體"/>
          <w:kern w:val="0"/>
          <w:szCs w:val="24"/>
        </w:rPr>
      </w:pPr>
      <w:r w:rsidRPr="0034492B">
        <w:rPr>
          <w:rFonts w:ascii="標楷體" w:eastAsia="標楷體" w:hAnsi="標楷體" w:cs="新細明體" w:hint="eastAsia"/>
          <w:kern w:val="0"/>
          <w:szCs w:val="24"/>
        </w:rPr>
        <w:t>2</w:t>
      </w:r>
      <w:r w:rsidRPr="0034492B">
        <w:rPr>
          <w:rFonts w:ascii="標楷體" w:eastAsia="標楷體" w:hAnsi="標楷體" w:cs="新細明體"/>
          <w:kern w:val="0"/>
          <w:szCs w:val="24"/>
        </w:rPr>
        <w:t>.</w:t>
      </w:r>
      <w:r w:rsidRPr="0003563A">
        <w:rPr>
          <w:rFonts w:ascii="標楷體" w:eastAsia="標楷體" w:hAnsi="標楷體" w:cs="DengXian"/>
          <w:b/>
          <w:bCs/>
          <w:kern w:val="0"/>
          <w:szCs w:val="24"/>
        </w:rPr>
        <w:t>學制</w:t>
      </w:r>
      <w:r w:rsidRPr="0003563A">
        <w:rPr>
          <w:rFonts w:ascii="標楷體" w:eastAsia="標楷體" w:hAnsi="標楷體" w:cs="DengXian" w:hint="eastAsia"/>
          <w:b/>
          <w:bCs/>
          <w:kern w:val="0"/>
          <w:szCs w:val="24"/>
        </w:rPr>
        <w:t>彈性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；</w:t>
      </w:r>
      <w:r w:rsidRPr="008343D5">
        <w:rPr>
          <w:rFonts w:ascii="標楷體" w:eastAsia="標楷體" w:hAnsi="標楷體" w:cs="新細明體"/>
          <w:kern w:val="0"/>
          <w:szCs w:val="24"/>
        </w:rPr>
        <w:t>教育部「30＋大學試辦計畫」即強調成人可透過彈性學制、問題導向學習與學分累積，重新進入高等教育並銜接取得學士學位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。另強化「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修業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多樣」，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容許學生採取較低學分數、分段修業、暫停後復學及延長修業年限。發展「微學程—學分學程—學位」的堆疊式路徑，使全齡生不必一開始就承諾完成四年學位，而能依其時間與需求逐步累積成果。</w:t>
      </w:r>
    </w:p>
    <w:p w14:paraId="71EA8EEA" w14:textId="2792D0A1" w:rsidR="00476129" w:rsidRPr="008343D5" w:rsidRDefault="00144CCE" w:rsidP="00476129">
      <w:pPr>
        <w:widowControl/>
        <w:snapToGrid w:val="0"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(</w:t>
      </w:r>
      <w:r w:rsidRPr="0034492B">
        <w:rPr>
          <w:rFonts w:ascii="標楷體" w:eastAsia="標楷體" w:hAnsi="標楷體" w:cs="新細明體" w:hint="eastAsia"/>
          <w:b/>
          <w:bCs/>
          <w:kern w:val="0"/>
          <w:szCs w:val="24"/>
        </w:rPr>
        <w:t>三</w:t>
      </w: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)</w:t>
      </w:r>
      <w:r w:rsidR="00476129" w:rsidRPr="008343D5">
        <w:rPr>
          <w:rFonts w:ascii="標楷體" w:eastAsia="標楷體" w:hAnsi="標楷體" w:cs="新細明體"/>
          <w:b/>
          <w:bCs/>
          <w:kern w:val="0"/>
          <w:szCs w:val="24"/>
        </w:rPr>
        <w:t>推動先前學習與經驗認證</w:t>
      </w:r>
    </w:p>
    <w:p w14:paraId="4E79A928" w14:textId="5B659949" w:rsidR="00476129" w:rsidRPr="008343D5" w:rsidRDefault="00144CCE" w:rsidP="00476129">
      <w:pPr>
        <w:widowControl/>
        <w:snapToGrid w:val="0"/>
        <w:rPr>
          <w:rFonts w:ascii="標楷體" w:eastAsia="標楷體" w:hAnsi="標楷體" w:cs="新細明體"/>
          <w:kern w:val="0"/>
          <w:szCs w:val="24"/>
        </w:rPr>
      </w:pPr>
      <w:r w:rsidRPr="0034492B">
        <w:rPr>
          <w:rFonts w:ascii="標楷體" w:eastAsia="標楷體" w:hAnsi="標楷體" w:cs="新細明體"/>
          <w:kern w:val="0"/>
          <w:szCs w:val="24"/>
        </w:rPr>
        <w:t>1.</w:t>
      </w:r>
      <w:r w:rsidRPr="0003563A">
        <w:rPr>
          <w:rFonts w:ascii="標楷體" w:eastAsia="標楷體" w:hAnsi="標楷體" w:cs="DengXian" w:hint="eastAsia"/>
          <w:b/>
          <w:bCs/>
          <w:kern w:val="0"/>
          <w:szCs w:val="24"/>
        </w:rPr>
        <w:t>認抵學習經驗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：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全齡生往往具有豐富的工作、志願服務、家庭照顧、社區參與或專業證照經驗。學校應建立「先前學習成果認證」制度，透過作品集、證照、工作成果、實作評量或面談，認抵部分課程或實習要求。</w:t>
      </w:r>
    </w:p>
    <w:p w14:paraId="2C5B5101" w14:textId="46DAE3C2" w:rsidR="00476129" w:rsidRPr="008343D5" w:rsidRDefault="00144CCE" w:rsidP="00476129">
      <w:pPr>
        <w:widowControl/>
        <w:snapToGrid w:val="0"/>
        <w:rPr>
          <w:rFonts w:ascii="標楷體" w:eastAsia="標楷體" w:hAnsi="標楷體" w:cs="新細明體"/>
          <w:kern w:val="0"/>
          <w:szCs w:val="24"/>
        </w:rPr>
      </w:pPr>
      <w:r w:rsidRPr="0034492B">
        <w:rPr>
          <w:rFonts w:ascii="標楷體" w:eastAsia="標楷體" w:hAnsi="標楷體" w:cs="新細明體" w:hint="eastAsia"/>
          <w:kern w:val="0"/>
          <w:szCs w:val="24"/>
        </w:rPr>
        <w:t>2</w:t>
      </w:r>
      <w:r w:rsidRPr="0034492B">
        <w:rPr>
          <w:rFonts w:ascii="標楷體" w:eastAsia="標楷體" w:hAnsi="標楷體" w:cs="新細明體"/>
          <w:kern w:val="0"/>
          <w:szCs w:val="24"/>
        </w:rPr>
        <w:t>.</w:t>
      </w:r>
      <w:r w:rsidRPr="0003563A">
        <w:rPr>
          <w:rFonts w:ascii="標楷體" w:eastAsia="標楷體" w:hAnsi="標楷體" w:cs="DengXian" w:hint="eastAsia"/>
          <w:b/>
          <w:bCs/>
          <w:kern w:val="0"/>
          <w:szCs w:val="24"/>
        </w:rPr>
        <w:t>開設補充課程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：認抵學習經驗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並非降低學術標準，而是承認成人的學習不只發生在正式教室中。認證後仍須確認其能力是否符合課程學習成果，並針對不足部分提供補充課程。</w:t>
      </w:r>
    </w:p>
    <w:p w14:paraId="463F554D" w14:textId="7567B0B4" w:rsidR="00476129" w:rsidRPr="008343D5" w:rsidRDefault="00144CCE" w:rsidP="00476129">
      <w:pPr>
        <w:widowControl/>
        <w:snapToGrid w:val="0"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(</w:t>
      </w:r>
      <w:r w:rsidR="006E20A5" w:rsidRPr="0034492B">
        <w:rPr>
          <w:rFonts w:ascii="標楷體" w:eastAsia="標楷體" w:hAnsi="標楷體" w:cs="新細明體" w:hint="eastAsia"/>
          <w:b/>
          <w:bCs/>
          <w:kern w:val="0"/>
          <w:szCs w:val="24"/>
        </w:rPr>
        <w:t>四</w:t>
      </w: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)</w:t>
      </w:r>
      <w:r w:rsidRPr="0034492B">
        <w:rPr>
          <w:rFonts w:ascii="標楷體" w:eastAsia="標楷體" w:hAnsi="標楷體" w:cs="新細明體" w:hint="eastAsia"/>
          <w:b/>
          <w:bCs/>
          <w:kern w:val="0"/>
          <w:szCs w:val="24"/>
        </w:rPr>
        <w:t>適切調整</w:t>
      </w:r>
      <w:r w:rsidR="00476129" w:rsidRPr="008343D5">
        <w:rPr>
          <w:rFonts w:ascii="標楷體" w:eastAsia="標楷體" w:hAnsi="標楷體" w:cs="新細明體"/>
          <w:b/>
          <w:bCs/>
          <w:kern w:val="0"/>
          <w:szCs w:val="24"/>
        </w:rPr>
        <w:t>設計課程與評量</w:t>
      </w:r>
    </w:p>
    <w:p w14:paraId="0763F8A0" w14:textId="564828C3" w:rsidR="00476129" w:rsidRPr="008343D5" w:rsidRDefault="00144CCE" w:rsidP="00144CCE">
      <w:pPr>
        <w:widowControl/>
        <w:snapToGrid w:val="0"/>
        <w:rPr>
          <w:rFonts w:ascii="標楷體" w:eastAsia="標楷體" w:hAnsi="標楷體" w:cs="新細明體"/>
          <w:kern w:val="0"/>
          <w:szCs w:val="24"/>
        </w:rPr>
      </w:pPr>
      <w:r w:rsidRPr="0034492B">
        <w:rPr>
          <w:rFonts w:ascii="標楷體" w:eastAsia="標楷體" w:hAnsi="標楷體" w:cs="新細明體" w:hint="eastAsia"/>
          <w:kern w:val="0"/>
          <w:szCs w:val="24"/>
        </w:rPr>
        <w:t>1</w:t>
      </w:r>
      <w:r w:rsidRPr="0034492B">
        <w:rPr>
          <w:rFonts w:ascii="標楷體" w:eastAsia="標楷體" w:hAnsi="標楷體" w:cs="新細明體"/>
          <w:kern w:val="0"/>
          <w:szCs w:val="24"/>
        </w:rPr>
        <w:t>.</w:t>
      </w:r>
      <w:r w:rsidRPr="0003563A">
        <w:rPr>
          <w:rFonts w:ascii="標楷體" w:eastAsia="標楷體" w:hAnsi="標楷體" w:cs="DengXian" w:hint="eastAsia"/>
          <w:b/>
          <w:bCs/>
          <w:kern w:val="0"/>
          <w:szCs w:val="24"/>
        </w:rPr>
        <w:t>適切調整設計課程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：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全齡生課程應增加與真實生活、職涯轉型及社會參與相關的內容，例如：人工智慧與數位工具應用</w:t>
      </w:r>
      <w:r w:rsidRPr="0034492B">
        <w:rPr>
          <w:rFonts w:ascii="標楷體" w:eastAsia="標楷體" w:hAnsi="標楷體" w:cs="新細明體"/>
          <w:kern w:val="0"/>
          <w:szCs w:val="24"/>
        </w:rPr>
        <w:t>、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 xml:space="preserve"> 健康管理與高齡生活設計</w:t>
      </w:r>
      <w:r w:rsidRPr="0034492B">
        <w:rPr>
          <w:rFonts w:ascii="標楷體" w:eastAsia="標楷體" w:hAnsi="標楷體" w:cs="新細明體"/>
          <w:kern w:val="0"/>
          <w:szCs w:val="24"/>
        </w:rPr>
        <w:t>、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財務規劃與退休準備</w:t>
      </w:r>
      <w:r w:rsidRPr="0034492B">
        <w:rPr>
          <w:rFonts w:ascii="標楷體" w:eastAsia="標楷體" w:hAnsi="標楷體" w:cs="新細明體"/>
          <w:kern w:val="0"/>
          <w:szCs w:val="24"/>
        </w:rPr>
        <w:t>、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第二專長與微型創業</w:t>
      </w:r>
      <w:r w:rsidRPr="0034492B">
        <w:rPr>
          <w:rFonts w:ascii="標楷體" w:eastAsia="標楷體" w:hAnsi="標楷體" w:cs="新細明體"/>
          <w:kern w:val="0"/>
          <w:szCs w:val="24"/>
        </w:rPr>
        <w:t>、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 xml:space="preserve"> 永續生活與地方創生</w:t>
      </w:r>
      <w:r w:rsidRPr="0034492B">
        <w:rPr>
          <w:rFonts w:ascii="標楷體" w:eastAsia="標楷體" w:hAnsi="標楷體" w:cs="新細明體"/>
          <w:kern w:val="0"/>
          <w:szCs w:val="24"/>
        </w:rPr>
        <w:t>、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心理韌性、家庭關係及社會參與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，以及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代間溝通與跨世代合作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等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 xml:space="preserve">。 </w:t>
      </w:r>
    </w:p>
    <w:p w14:paraId="301564C0" w14:textId="1DBE6213" w:rsidR="0003563A" w:rsidRDefault="0003563A" w:rsidP="00476129">
      <w:pPr>
        <w:widowControl/>
        <w:snapToGrid w:val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lastRenderedPageBreak/>
        <w:t>2</w:t>
      </w:r>
      <w:r w:rsidRPr="0034492B">
        <w:rPr>
          <w:rFonts w:ascii="標楷體" w:eastAsia="標楷體" w:hAnsi="標楷體" w:cs="新細明體"/>
          <w:kern w:val="0"/>
          <w:szCs w:val="24"/>
        </w:rPr>
        <w:t>.</w:t>
      </w:r>
      <w:r w:rsidRPr="0003563A">
        <w:rPr>
          <w:rFonts w:ascii="標楷體" w:eastAsia="標楷體" w:hAnsi="標楷體" w:cs="DengXian" w:hint="eastAsia"/>
          <w:b/>
          <w:bCs/>
          <w:kern w:val="0"/>
          <w:szCs w:val="24"/>
        </w:rPr>
        <w:t>適</w:t>
      </w:r>
      <w:r>
        <w:rPr>
          <w:rFonts w:ascii="標楷體" w:eastAsia="標楷體" w:hAnsi="標楷體" w:cs="DengXian" w:hint="eastAsia"/>
          <w:b/>
          <w:bCs/>
          <w:kern w:val="0"/>
          <w:szCs w:val="24"/>
        </w:rPr>
        <w:t>度分組教學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：</w:t>
      </w:r>
      <w:r>
        <w:rPr>
          <w:rFonts w:ascii="標楷體" w:eastAsia="標楷體" w:hAnsi="標楷體" w:cs="新細明體" w:hint="eastAsia"/>
          <w:kern w:val="0"/>
          <w:szCs w:val="24"/>
        </w:rPr>
        <w:t>視學生需求，</w:t>
      </w:r>
      <w:r w:rsidRPr="008343D5">
        <w:rPr>
          <w:rFonts w:ascii="標楷體" w:eastAsia="標楷體" w:hAnsi="標楷體" w:cs="新細明體"/>
          <w:kern w:val="0"/>
          <w:szCs w:val="24"/>
        </w:rPr>
        <w:t>全齡生</w:t>
      </w:r>
      <w:r>
        <w:rPr>
          <w:rFonts w:ascii="標楷體" w:eastAsia="標楷體" w:hAnsi="標楷體" w:cs="新細明體" w:hint="eastAsia"/>
          <w:kern w:val="0"/>
          <w:szCs w:val="24"/>
        </w:rPr>
        <w:t>、一般生採取分組教學，提供更適性化的學習情境。必要時，配置T</w:t>
      </w:r>
      <w:r>
        <w:rPr>
          <w:rFonts w:ascii="標楷體" w:eastAsia="標楷體" w:hAnsi="標楷體" w:cs="新細明體"/>
          <w:kern w:val="0"/>
          <w:szCs w:val="24"/>
        </w:rPr>
        <w:t>A</w:t>
      </w:r>
      <w:r>
        <w:rPr>
          <w:rFonts w:ascii="標楷體" w:eastAsia="標楷體" w:hAnsi="標楷體" w:cs="新細明體" w:hint="eastAsia"/>
          <w:kern w:val="0"/>
          <w:szCs w:val="24"/>
        </w:rPr>
        <w:t>強化學習輔導。</w:t>
      </w:r>
    </w:p>
    <w:p w14:paraId="2145BB6A" w14:textId="7A0CC820" w:rsidR="00476129" w:rsidRPr="008343D5" w:rsidRDefault="0003563A" w:rsidP="00476129">
      <w:pPr>
        <w:widowControl/>
        <w:snapToGrid w:val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3</w:t>
      </w:r>
      <w:r w:rsidR="00144CCE" w:rsidRPr="0034492B">
        <w:rPr>
          <w:rFonts w:ascii="標楷體" w:eastAsia="標楷體" w:hAnsi="標楷體" w:cs="新細明體"/>
          <w:kern w:val="0"/>
          <w:szCs w:val="24"/>
        </w:rPr>
        <w:t>.</w:t>
      </w:r>
      <w:r w:rsidR="00144CCE" w:rsidRPr="0003563A">
        <w:rPr>
          <w:rFonts w:ascii="標楷體" w:eastAsia="標楷體" w:hAnsi="標楷體" w:cs="DengXian" w:hint="eastAsia"/>
          <w:b/>
          <w:bCs/>
          <w:kern w:val="0"/>
          <w:szCs w:val="24"/>
        </w:rPr>
        <w:t>善用多元評量</w:t>
      </w:r>
      <w:r w:rsidR="00144CCE" w:rsidRPr="0034492B">
        <w:rPr>
          <w:rFonts w:ascii="標楷體" w:eastAsia="標楷體" w:hAnsi="標楷體" w:cs="新細明體" w:hint="eastAsia"/>
          <w:kern w:val="0"/>
          <w:szCs w:val="24"/>
        </w:rPr>
        <w:t>：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評量方式也應減少單一紙筆考試，增加專題、實作、作品集、問題解決、口頭分享與經驗反思。成人教育並非降低要求，而是將評量由「</w:t>
      </w:r>
      <w:r w:rsidR="00144CCE" w:rsidRPr="0034492B">
        <w:rPr>
          <w:rFonts w:ascii="標楷體" w:eastAsia="標楷體" w:hAnsi="標楷體" w:cs="新細明體" w:hint="eastAsia"/>
          <w:kern w:val="0"/>
          <w:szCs w:val="24"/>
        </w:rPr>
        <w:t>記憶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」轉向「理解、應用、</w:t>
      </w:r>
      <w:r w:rsidR="00144CCE" w:rsidRPr="0034492B">
        <w:rPr>
          <w:rFonts w:ascii="標楷體" w:eastAsia="標楷體" w:hAnsi="標楷體" w:cs="新細明體" w:hint="eastAsia"/>
          <w:kern w:val="0"/>
          <w:szCs w:val="24"/>
        </w:rPr>
        <w:t>分析、評鑑、創作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」。</w:t>
      </w:r>
    </w:p>
    <w:p w14:paraId="57332829" w14:textId="1BA863BC" w:rsidR="006E20A5" w:rsidRPr="008343D5" w:rsidRDefault="006E20A5" w:rsidP="006E20A5">
      <w:pPr>
        <w:widowControl/>
        <w:snapToGrid w:val="0"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(</w:t>
      </w:r>
      <w:r w:rsidRPr="0034492B">
        <w:rPr>
          <w:rFonts w:ascii="標楷體" w:eastAsia="標楷體" w:hAnsi="標楷體" w:cs="新細明體" w:hint="eastAsia"/>
          <w:b/>
          <w:bCs/>
          <w:kern w:val="0"/>
          <w:szCs w:val="24"/>
        </w:rPr>
        <w:t>五</w:t>
      </w: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)</w:t>
      </w:r>
      <w:r w:rsidRPr="0034492B">
        <w:rPr>
          <w:rFonts w:ascii="標楷體" w:eastAsia="標楷體" w:hAnsi="標楷體" w:cs="新細明體" w:hint="eastAsia"/>
          <w:b/>
          <w:bCs/>
          <w:kern w:val="0"/>
          <w:szCs w:val="24"/>
        </w:rPr>
        <w:t>著重</w:t>
      </w:r>
      <w:r w:rsidRPr="008343D5">
        <w:rPr>
          <w:rFonts w:ascii="標楷體" w:eastAsia="標楷體" w:hAnsi="標楷體" w:cs="新細明體"/>
          <w:b/>
          <w:bCs/>
          <w:kern w:val="0"/>
          <w:szCs w:val="24"/>
        </w:rPr>
        <w:t>教師與行政人員的專業增能</w:t>
      </w:r>
    </w:p>
    <w:p w14:paraId="25B2CE25" w14:textId="6FADD5E0" w:rsidR="006E20A5" w:rsidRPr="008343D5" w:rsidRDefault="006E20A5" w:rsidP="006E20A5">
      <w:pPr>
        <w:widowControl/>
        <w:snapToGrid w:val="0"/>
        <w:outlineLvl w:val="2"/>
        <w:rPr>
          <w:rFonts w:ascii="標楷體" w:eastAsia="標楷體" w:hAnsi="標楷體" w:cs="新細明體"/>
          <w:kern w:val="0"/>
          <w:szCs w:val="24"/>
        </w:rPr>
      </w:pP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1.</w:t>
      </w:r>
      <w:r w:rsidRPr="0003563A">
        <w:rPr>
          <w:rFonts w:ascii="標楷體" w:eastAsia="標楷體" w:hAnsi="標楷體" w:cs="DengXian" w:hint="eastAsia"/>
          <w:b/>
          <w:bCs/>
          <w:kern w:val="0"/>
          <w:szCs w:val="24"/>
        </w:rPr>
        <w:t>強化</w:t>
      </w:r>
      <w:r w:rsidRPr="0003563A">
        <w:rPr>
          <w:rFonts w:ascii="標楷體" w:eastAsia="標楷體" w:hAnsi="標楷體" w:cs="DengXian"/>
          <w:b/>
          <w:bCs/>
          <w:kern w:val="0"/>
          <w:szCs w:val="24"/>
        </w:rPr>
        <w:t>成人教育素養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：</w:t>
      </w:r>
      <w:r w:rsidRPr="008343D5">
        <w:rPr>
          <w:rFonts w:ascii="標楷體" w:eastAsia="標楷體" w:hAnsi="標楷體" w:cs="新細明體"/>
          <w:kern w:val="0"/>
          <w:szCs w:val="24"/>
        </w:rPr>
        <w:t>全齡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學習應先提升</w:t>
      </w:r>
      <w:r w:rsidRPr="008343D5">
        <w:rPr>
          <w:rFonts w:ascii="標楷體" w:eastAsia="標楷體" w:hAnsi="標楷體" w:cs="新細明體"/>
          <w:kern w:val="0"/>
          <w:szCs w:val="24"/>
        </w:rPr>
        <w:t>教師與行政人員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的</w:t>
      </w:r>
      <w:r w:rsidRPr="008343D5">
        <w:rPr>
          <w:rFonts w:ascii="標楷體" w:eastAsia="標楷體" w:hAnsi="標楷體" w:cs="新細明體"/>
          <w:kern w:val="0"/>
          <w:szCs w:val="24"/>
        </w:rPr>
        <w:t>成人教育素養</w:t>
      </w:r>
      <w:r w:rsidR="00143541">
        <w:rPr>
          <w:rFonts w:ascii="標楷體" w:eastAsia="標楷體" w:hAnsi="標楷體" w:cs="新細明體" w:hint="eastAsia"/>
          <w:kern w:val="0"/>
          <w:szCs w:val="24"/>
        </w:rPr>
        <w:t>與轉化全齡學習的行政思維，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應</w:t>
      </w:r>
      <w:r w:rsidRPr="008343D5">
        <w:rPr>
          <w:rFonts w:ascii="標楷體" w:eastAsia="標楷體" w:hAnsi="標楷體" w:cs="新細明體"/>
          <w:kern w:val="0"/>
          <w:szCs w:val="24"/>
        </w:rPr>
        <w:t>辦理全齡</w:t>
      </w:r>
      <w:r w:rsidR="00143541">
        <w:rPr>
          <w:rFonts w:ascii="標楷體" w:eastAsia="標楷體" w:hAnsi="標楷體" w:cs="新細明體" w:hint="eastAsia"/>
          <w:kern w:val="0"/>
          <w:szCs w:val="24"/>
        </w:rPr>
        <w:t>學習</w:t>
      </w:r>
      <w:r w:rsidRPr="008343D5">
        <w:rPr>
          <w:rFonts w:ascii="標楷體" w:eastAsia="標楷體" w:hAnsi="標楷體" w:cs="新細明體"/>
          <w:kern w:val="0"/>
          <w:szCs w:val="24"/>
        </w:rPr>
        <w:t>增能</w:t>
      </w:r>
      <w:r w:rsidR="006F2E61">
        <w:rPr>
          <w:rFonts w:ascii="標楷體" w:eastAsia="標楷體" w:hAnsi="標楷體" w:cs="新細明體" w:hint="eastAsia"/>
          <w:kern w:val="0"/>
          <w:szCs w:val="24"/>
        </w:rPr>
        <w:t>的培訓</w:t>
      </w:r>
      <w:r w:rsidRPr="008343D5">
        <w:rPr>
          <w:rFonts w:ascii="標楷體" w:eastAsia="標楷體" w:hAnsi="標楷體" w:cs="新細明體"/>
          <w:kern w:val="0"/>
          <w:szCs w:val="24"/>
        </w:rPr>
        <w:t>，內容包括成人學習理論、差異化教學、數位落差、跨世代溝通、通用設計、成人心理與生命發展。</w:t>
      </w:r>
    </w:p>
    <w:p w14:paraId="579B1597" w14:textId="2B91026B" w:rsidR="006E20A5" w:rsidRPr="008343D5" w:rsidRDefault="006E20A5" w:rsidP="006E20A5">
      <w:pPr>
        <w:widowControl/>
        <w:snapToGrid w:val="0"/>
        <w:rPr>
          <w:rFonts w:ascii="標楷體" w:eastAsia="標楷體" w:hAnsi="標楷體" w:cs="新細明體"/>
          <w:kern w:val="0"/>
          <w:szCs w:val="24"/>
        </w:rPr>
      </w:pPr>
      <w:r w:rsidRPr="0003563A">
        <w:rPr>
          <w:rFonts w:ascii="標楷體" w:eastAsia="標楷體" w:hAnsi="標楷體" w:cs="DengXian"/>
          <w:b/>
          <w:bCs/>
          <w:kern w:val="0"/>
          <w:szCs w:val="24"/>
        </w:rPr>
        <w:t>2.</w:t>
      </w:r>
      <w:r w:rsidRPr="0003563A">
        <w:rPr>
          <w:rFonts w:ascii="標楷體" w:eastAsia="標楷體" w:hAnsi="標楷體" w:cs="DengXian" w:hint="eastAsia"/>
          <w:b/>
          <w:bCs/>
          <w:kern w:val="0"/>
          <w:szCs w:val="24"/>
        </w:rPr>
        <w:t>調整教學與師生互動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：</w:t>
      </w:r>
      <w:r w:rsidRPr="008343D5">
        <w:rPr>
          <w:rFonts w:ascii="標楷體" w:eastAsia="標楷體" w:hAnsi="標楷體" w:cs="新細明體"/>
          <w:kern w:val="0"/>
          <w:szCs w:val="24"/>
        </w:rPr>
        <w:t>教師應調整部分課堂語言與互動方式。例如，不宜假設全班都熟悉社群平台、電腦操作或近年的校園文化；但同樣不宜因學生年長，就採取過度簡化或居高臨下的態度。理想的全齡課堂應讓不同世代的知識、經驗與觀點彼此補充。</w:t>
      </w:r>
    </w:p>
    <w:p w14:paraId="0B338836" w14:textId="42DB8A87" w:rsidR="00476129" w:rsidRPr="008343D5" w:rsidRDefault="00144CCE" w:rsidP="00476129">
      <w:pPr>
        <w:widowControl/>
        <w:snapToGrid w:val="0"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(</w:t>
      </w:r>
      <w:r w:rsidR="006E20A5" w:rsidRPr="0034492B">
        <w:rPr>
          <w:rFonts w:ascii="標楷體" w:eastAsia="標楷體" w:hAnsi="標楷體" w:cs="新細明體" w:hint="eastAsia"/>
          <w:b/>
          <w:bCs/>
          <w:kern w:val="0"/>
          <w:szCs w:val="24"/>
        </w:rPr>
        <w:t>六</w:t>
      </w: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)</w:t>
      </w:r>
      <w:r w:rsidR="00476129" w:rsidRPr="008343D5">
        <w:rPr>
          <w:rFonts w:ascii="標楷體" w:eastAsia="標楷體" w:hAnsi="標楷體" w:cs="新細明體"/>
          <w:b/>
          <w:bCs/>
          <w:kern w:val="0"/>
          <w:szCs w:val="24"/>
        </w:rPr>
        <w:t>改善校園硬體與數位環境</w:t>
      </w:r>
    </w:p>
    <w:p w14:paraId="52FD23A8" w14:textId="09F09195" w:rsidR="00476129" w:rsidRPr="008343D5" w:rsidRDefault="006E20A5" w:rsidP="00476129">
      <w:pPr>
        <w:widowControl/>
        <w:snapToGrid w:val="0"/>
        <w:rPr>
          <w:rFonts w:ascii="標楷體" w:eastAsia="標楷體" w:hAnsi="標楷體" w:cs="新細明體"/>
          <w:kern w:val="0"/>
          <w:szCs w:val="24"/>
        </w:rPr>
      </w:pPr>
      <w:r w:rsidRPr="0003563A">
        <w:rPr>
          <w:rFonts w:ascii="標楷體" w:eastAsia="標楷體" w:hAnsi="標楷體" w:cs="DengXian" w:hint="eastAsia"/>
          <w:b/>
          <w:bCs/>
          <w:kern w:val="0"/>
          <w:szCs w:val="24"/>
        </w:rPr>
        <w:t>1</w:t>
      </w:r>
      <w:r w:rsidRPr="0003563A">
        <w:rPr>
          <w:rFonts w:ascii="標楷體" w:eastAsia="標楷體" w:hAnsi="標楷體" w:cs="DengXian"/>
          <w:b/>
          <w:bCs/>
          <w:kern w:val="0"/>
          <w:szCs w:val="24"/>
        </w:rPr>
        <w:t>.</w:t>
      </w:r>
      <w:r w:rsidRPr="0003563A">
        <w:rPr>
          <w:rFonts w:ascii="標楷體" w:eastAsia="標楷體" w:hAnsi="標楷體" w:cs="DengXian" w:hint="eastAsia"/>
          <w:b/>
          <w:bCs/>
          <w:kern w:val="0"/>
          <w:szCs w:val="24"/>
        </w:rPr>
        <w:t>改善硬體設施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：</w:t>
      </w:r>
      <w:r w:rsidR="00143541">
        <w:rPr>
          <w:rFonts w:ascii="標楷體" w:eastAsia="標楷體" w:hAnsi="標楷體" w:cs="新細明體" w:hint="eastAsia"/>
          <w:kern w:val="0"/>
          <w:szCs w:val="24"/>
        </w:rPr>
        <w:t>逐步改善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校園交通、照明、座椅、廁所、標示、字體大小</w:t>
      </w:r>
      <w:r w:rsidR="00143541">
        <w:rPr>
          <w:rFonts w:ascii="標楷體" w:eastAsia="標楷體" w:hAnsi="標楷體" w:cs="新細明體" w:hint="eastAsia"/>
          <w:kern w:val="0"/>
          <w:szCs w:val="24"/>
        </w:rPr>
        <w:t>或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教室音響</w:t>
      </w:r>
      <w:r w:rsidR="00BD1987">
        <w:rPr>
          <w:rFonts w:ascii="標楷體" w:eastAsia="標楷體" w:hAnsi="標楷體" w:cs="新細明體" w:hint="eastAsia"/>
          <w:kern w:val="0"/>
          <w:szCs w:val="24"/>
        </w:rPr>
        <w:t>等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，</w:t>
      </w:r>
      <w:r w:rsidR="00143541">
        <w:rPr>
          <w:rFonts w:ascii="標楷體" w:eastAsia="標楷體" w:hAnsi="標楷體" w:cs="新細明體" w:hint="eastAsia"/>
          <w:kern w:val="0"/>
          <w:szCs w:val="24"/>
        </w:rPr>
        <w:t>提升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全齡生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學習意願。</w:t>
      </w:r>
      <w:r w:rsidR="00143541">
        <w:rPr>
          <w:rFonts w:ascii="標楷體" w:eastAsia="標楷體" w:hAnsi="標楷體" w:cs="新細明體" w:hint="eastAsia"/>
          <w:kern w:val="0"/>
          <w:szCs w:val="24"/>
        </w:rPr>
        <w:t>另，漸進提供友善情境，如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無障礙動線、清楚標示、充足休息空間、較大字體教材</w:t>
      </w:r>
      <w:r w:rsidR="00143541">
        <w:rPr>
          <w:rFonts w:ascii="標楷體" w:eastAsia="標楷體" w:hAnsi="標楷體" w:cs="新細明體" w:hint="eastAsia"/>
          <w:kern w:val="0"/>
          <w:szCs w:val="24"/>
        </w:rPr>
        <w:t>或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必要的聽覺輔具。</w:t>
      </w:r>
    </w:p>
    <w:p w14:paraId="544DCC08" w14:textId="3F7E6329" w:rsidR="00476129" w:rsidRPr="0034492B" w:rsidRDefault="006E20A5" w:rsidP="00476129">
      <w:pPr>
        <w:widowControl/>
        <w:snapToGrid w:val="0"/>
        <w:rPr>
          <w:rFonts w:ascii="標楷體" w:eastAsia="標楷體" w:hAnsi="標楷體" w:cs="新細明體"/>
          <w:kern w:val="0"/>
          <w:szCs w:val="24"/>
        </w:rPr>
      </w:pPr>
      <w:r w:rsidRPr="0003563A">
        <w:rPr>
          <w:rFonts w:ascii="標楷體" w:eastAsia="標楷體" w:hAnsi="標楷體" w:cs="DengXian" w:hint="eastAsia"/>
          <w:b/>
          <w:bCs/>
          <w:kern w:val="0"/>
          <w:szCs w:val="24"/>
        </w:rPr>
        <w:t>2</w:t>
      </w:r>
      <w:r w:rsidRPr="0003563A">
        <w:rPr>
          <w:rFonts w:ascii="標楷體" w:eastAsia="標楷體" w:hAnsi="標楷體" w:cs="DengXian"/>
          <w:b/>
          <w:bCs/>
          <w:kern w:val="0"/>
          <w:szCs w:val="24"/>
        </w:rPr>
        <w:t>.</w:t>
      </w:r>
      <w:r w:rsidRPr="0003563A">
        <w:rPr>
          <w:rFonts w:ascii="標楷體" w:eastAsia="標楷體" w:hAnsi="標楷體" w:cs="DengXian" w:hint="eastAsia"/>
          <w:b/>
          <w:bCs/>
          <w:kern w:val="0"/>
          <w:szCs w:val="24"/>
        </w:rPr>
        <w:t>強化</w:t>
      </w:r>
      <w:r w:rsidR="00476129" w:rsidRPr="0003563A">
        <w:rPr>
          <w:rFonts w:ascii="標楷體" w:eastAsia="標楷體" w:hAnsi="標楷體" w:cs="DengXian"/>
          <w:b/>
          <w:bCs/>
          <w:kern w:val="0"/>
          <w:szCs w:val="24"/>
        </w:rPr>
        <w:t>數位</w:t>
      </w:r>
      <w:r w:rsidRPr="0003563A">
        <w:rPr>
          <w:rFonts w:ascii="標楷體" w:eastAsia="標楷體" w:hAnsi="標楷體" w:cs="DengXian" w:hint="eastAsia"/>
          <w:b/>
          <w:bCs/>
          <w:kern w:val="0"/>
          <w:szCs w:val="24"/>
        </w:rPr>
        <w:t>輔助學習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：數位學習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系統</w:t>
      </w:r>
      <w:r w:rsidR="00143541">
        <w:rPr>
          <w:rFonts w:ascii="標楷體" w:eastAsia="標楷體" w:hAnsi="標楷體" w:cs="新細明體" w:hint="eastAsia"/>
          <w:kern w:val="0"/>
          <w:szCs w:val="24"/>
        </w:rPr>
        <w:t>逐漸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簡化選課、學習平台</w:t>
      </w:r>
      <w:r w:rsidR="00143541">
        <w:rPr>
          <w:rFonts w:ascii="標楷體" w:eastAsia="標楷體" w:hAnsi="標楷體" w:cs="新細明體" w:hint="eastAsia"/>
          <w:kern w:val="0"/>
          <w:szCs w:val="24"/>
        </w:rPr>
        <w:t>或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校務系統操作，並提供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工讀生或職員</w:t>
      </w:r>
      <w:r w:rsidR="00476129" w:rsidRPr="008343D5">
        <w:rPr>
          <w:rFonts w:ascii="標楷體" w:eastAsia="標楷體" w:hAnsi="標楷體" w:cs="新細明體"/>
          <w:kern w:val="0"/>
          <w:szCs w:val="24"/>
        </w:rPr>
        <w:t>諮詢及操作教學，不能假定所有全齡生都熟悉帳號驗證、雲端作業或線上會議。</w:t>
      </w:r>
    </w:p>
    <w:p w14:paraId="04D8B5B4" w14:textId="77777777" w:rsidR="00E702C4" w:rsidRPr="008343D5" w:rsidRDefault="00E702C4" w:rsidP="00476129">
      <w:pPr>
        <w:widowControl/>
        <w:snapToGrid w:val="0"/>
        <w:rPr>
          <w:rFonts w:ascii="標楷體" w:eastAsia="標楷體" w:hAnsi="標楷體" w:cs="新細明體"/>
          <w:kern w:val="0"/>
          <w:szCs w:val="24"/>
        </w:rPr>
      </w:pPr>
    </w:p>
    <w:p w14:paraId="47992D3E" w14:textId="0440F6C8" w:rsidR="00476129" w:rsidRPr="0034492B" w:rsidRDefault="00476129" w:rsidP="00476129">
      <w:pPr>
        <w:widowControl/>
        <w:snapToGrid w:val="0"/>
        <w:outlineLvl w:val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8343D5">
        <w:rPr>
          <w:rFonts w:ascii="標楷體" w:eastAsia="標楷體" w:hAnsi="標楷體" w:cs="新細明體"/>
          <w:b/>
          <w:bCs/>
          <w:kern w:val="0"/>
          <w:szCs w:val="24"/>
        </w:rPr>
        <w:t>三、</w:t>
      </w:r>
      <w:r w:rsidR="00A051F9" w:rsidRPr="0034492B">
        <w:rPr>
          <w:rFonts w:ascii="標楷體" w:eastAsia="標楷體" w:hAnsi="標楷體" w:cs="新細明體" w:hint="eastAsia"/>
          <w:b/>
          <w:bCs/>
          <w:kern w:val="0"/>
          <w:szCs w:val="24"/>
        </w:rPr>
        <w:t>全齡學習</w:t>
      </w:r>
      <w:r w:rsidRPr="008343D5">
        <w:rPr>
          <w:rFonts w:ascii="標楷體" w:eastAsia="標楷體" w:hAnsi="標楷體" w:cs="新細明體"/>
          <w:b/>
          <w:bCs/>
          <w:kern w:val="0"/>
          <w:szCs w:val="24"/>
        </w:rPr>
        <w:t>五大輔導面向的</w:t>
      </w:r>
      <w:r w:rsidR="00A051F9" w:rsidRPr="0034492B">
        <w:rPr>
          <w:rFonts w:ascii="標楷體" w:eastAsia="標楷體" w:hAnsi="標楷體" w:cs="新細明體" w:hint="eastAsia"/>
          <w:b/>
          <w:bCs/>
          <w:kern w:val="0"/>
          <w:szCs w:val="24"/>
        </w:rPr>
        <w:t>理念與</w:t>
      </w:r>
      <w:r w:rsidRPr="008343D5">
        <w:rPr>
          <w:rFonts w:ascii="標楷體" w:eastAsia="標楷體" w:hAnsi="標楷體" w:cs="新細明體"/>
          <w:b/>
          <w:bCs/>
          <w:kern w:val="0"/>
          <w:szCs w:val="24"/>
        </w:rPr>
        <w:t>具體作為</w:t>
      </w:r>
    </w:p>
    <w:p w14:paraId="76125239" w14:textId="0ACBFD46" w:rsidR="00A051F9" w:rsidRPr="008343D5" w:rsidRDefault="00A051F9" w:rsidP="00CE31B2">
      <w:pPr>
        <w:widowControl/>
        <w:snapToGrid w:val="0"/>
        <w:ind w:left="1701" w:hangingChars="708" w:hanging="1701"/>
        <w:outlineLvl w:val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34492B">
        <w:rPr>
          <w:rFonts w:ascii="標楷體" w:eastAsia="標楷體" w:hAnsi="標楷體" w:cs="新細明體" w:hint="eastAsia"/>
          <w:b/>
          <w:bCs/>
          <w:kern w:val="0"/>
          <w:szCs w:val="24"/>
        </w:rPr>
        <w:t>(一</w:t>
      </w: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)</w:t>
      </w:r>
      <w:r w:rsidRPr="008343D5">
        <w:rPr>
          <w:rFonts w:ascii="標楷體" w:eastAsia="標楷體" w:hAnsi="標楷體" w:cs="新細明體"/>
          <w:b/>
          <w:bCs/>
          <w:kern w:val="0"/>
          <w:szCs w:val="24"/>
        </w:rPr>
        <w:t>生活輔導：</w:t>
      </w:r>
      <w:r w:rsidR="00CE31B2" w:rsidRPr="0003563A">
        <w:rPr>
          <w:rFonts w:ascii="標楷體" w:eastAsia="標楷體" w:hAnsi="標楷體" w:cs="新細明體" w:hint="eastAsia"/>
          <w:kern w:val="0"/>
          <w:szCs w:val="24"/>
        </w:rPr>
        <w:t>組建</w:t>
      </w:r>
      <w:r w:rsidR="00CE31B2" w:rsidRPr="0003563A">
        <w:rPr>
          <w:rFonts w:ascii="標楷體" w:eastAsia="標楷體" w:hAnsi="標楷體" w:cs="新細明體"/>
          <w:kern w:val="0"/>
          <w:szCs w:val="24"/>
        </w:rPr>
        <w:t>跨世代共學夥伴</w:t>
      </w:r>
      <w:r w:rsidR="00CE31B2" w:rsidRPr="0003563A">
        <w:rPr>
          <w:rFonts w:ascii="標楷體" w:eastAsia="標楷體" w:hAnsi="標楷體" w:cs="新細明體" w:hint="eastAsia"/>
          <w:kern w:val="0"/>
          <w:szCs w:val="24"/>
        </w:rPr>
        <w:t>，強化彈性多元的</w:t>
      </w:r>
      <w:r w:rsidRPr="0003563A">
        <w:rPr>
          <w:rFonts w:ascii="標楷體" w:eastAsia="標楷體" w:hAnsi="標楷體" w:cs="新細明體"/>
          <w:kern w:val="0"/>
          <w:szCs w:val="24"/>
        </w:rPr>
        <w:t>生活</w:t>
      </w:r>
      <w:r w:rsidR="00CE31B2" w:rsidRPr="0003563A">
        <w:rPr>
          <w:rFonts w:ascii="標楷體" w:eastAsia="標楷體" w:hAnsi="標楷體" w:cs="新細明體" w:hint="eastAsia"/>
          <w:kern w:val="0"/>
          <w:szCs w:val="24"/>
        </w:rPr>
        <w:t>支持措施</w:t>
      </w:r>
      <w:r w:rsidR="00CE31B2" w:rsidRPr="0034492B">
        <w:rPr>
          <w:rFonts w:ascii="標楷體" w:eastAsia="標楷體" w:hAnsi="標楷體" w:cs="新細明體" w:hint="eastAsia"/>
          <w:b/>
          <w:bCs/>
          <w:kern w:val="0"/>
          <w:szCs w:val="24"/>
        </w:rPr>
        <w:t>。</w:t>
      </w:r>
    </w:p>
    <w:p w14:paraId="685703C5" w14:textId="28D3A870" w:rsidR="00A051F9" w:rsidRPr="008343D5" w:rsidRDefault="00A051F9" w:rsidP="00CE31B2">
      <w:pPr>
        <w:widowControl/>
        <w:snapToGrid w:val="0"/>
        <w:ind w:left="1701" w:hangingChars="708" w:hanging="1701"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 w:rsidRPr="0034492B">
        <w:rPr>
          <w:rFonts w:ascii="標楷體" w:eastAsia="標楷體" w:hAnsi="標楷體" w:cs="新細明體" w:hint="eastAsia"/>
          <w:b/>
          <w:bCs/>
          <w:kern w:val="0"/>
          <w:szCs w:val="24"/>
        </w:rPr>
        <w:t>(二</w:t>
      </w: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)</w:t>
      </w:r>
      <w:r w:rsidRPr="008343D5">
        <w:rPr>
          <w:rFonts w:ascii="標楷體" w:eastAsia="標楷體" w:hAnsi="標楷體" w:cs="新細明體"/>
          <w:b/>
          <w:bCs/>
          <w:kern w:val="0"/>
          <w:szCs w:val="24"/>
        </w:rPr>
        <w:t>課業輔導：</w:t>
      </w:r>
      <w:r w:rsidRPr="0003563A">
        <w:rPr>
          <w:rFonts w:ascii="標楷體" w:eastAsia="標楷體" w:hAnsi="標楷體" w:cs="新細明體"/>
          <w:kern w:val="0"/>
          <w:szCs w:val="24"/>
        </w:rPr>
        <w:t>補足基礎</w:t>
      </w:r>
      <w:r w:rsidRPr="0003563A">
        <w:rPr>
          <w:rFonts w:ascii="標楷體" w:eastAsia="標楷體" w:hAnsi="標楷體" w:cs="新細明體" w:hint="eastAsia"/>
          <w:kern w:val="0"/>
          <w:szCs w:val="24"/>
        </w:rPr>
        <w:t>與個別多元協助，</w:t>
      </w:r>
      <w:r w:rsidRPr="0003563A">
        <w:rPr>
          <w:rFonts w:ascii="標楷體" w:eastAsia="標楷體" w:hAnsi="標楷體" w:cs="新細明體"/>
          <w:kern w:val="0"/>
          <w:szCs w:val="24"/>
        </w:rPr>
        <w:t>但不降低尊嚴</w:t>
      </w:r>
      <w:r w:rsidR="00CE31B2" w:rsidRPr="0003563A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0BD93C9F" w14:textId="5DA0B0B2" w:rsidR="00A051F9" w:rsidRPr="0034492B" w:rsidRDefault="00A051F9" w:rsidP="00CE31B2">
      <w:pPr>
        <w:widowControl/>
        <w:snapToGrid w:val="0"/>
        <w:ind w:left="1701" w:hangingChars="708" w:hanging="1701"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 w:rsidRPr="0034492B">
        <w:rPr>
          <w:rFonts w:ascii="標楷體" w:eastAsia="標楷體" w:hAnsi="標楷體" w:cs="新細明體" w:hint="eastAsia"/>
          <w:b/>
          <w:bCs/>
          <w:kern w:val="0"/>
          <w:szCs w:val="24"/>
        </w:rPr>
        <w:t>(三</w:t>
      </w: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)</w:t>
      </w:r>
      <w:r w:rsidRPr="008343D5">
        <w:rPr>
          <w:rFonts w:ascii="標楷體" w:eastAsia="標楷體" w:hAnsi="標楷體" w:cs="新細明體"/>
          <w:b/>
          <w:bCs/>
          <w:kern w:val="0"/>
          <w:szCs w:val="24"/>
        </w:rPr>
        <w:t>學習輔導：</w:t>
      </w:r>
      <w:r w:rsidRPr="0003563A">
        <w:rPr>
          <w:rFonts w:ascii="標楷體" w:eastAsia="標楷體" w:hAnsi="標楷體" w:cs="新細明體" w:hint="eastAsia"/>
          <w:kern w:val="0"/>
          <w:szCs w:val="24"/>
        </w:rPr>
        <w:t>強化</w:t>
      </w:r>
      <w:r w:rsidRPr="008343D5">
        <w:rPr>
          <w:rFonts w:ascii="標楷體" w:eastAsia="標楷體" w:hAnsi="標楷體" w:cs="新細明體"/>
          <w:kern w:val="0"/>
          <w:szCs w:val="24"/>
        </w:rPr>
        <w:t>全齡生必備的入門模組</w:t>
      </w:r>
      <w:r w:rsidRPr="0034492B">
        <w:rPr>
          <w:rFonts w:ascii="標楷體" w:eastAsia="標楷體" w:hAnsi="標楷體" w:cs="新細明體" w:hint="eastAsia"/>
          <w:kern w:val="0"/>
          <w:szCs w:val="24"/>
        </w:rPr>
        <w:t>，全面</w:t>
      </w:r>
      <w:r w:rsidRPr="0003563A">
        <w:rPr>
          <w:rFonts w:ascii="標楷體" w:eastAsia="標楷體" w:hAnsi="標楷體" w:cs="新細明體" w:hint="eastAsia"/>
          <w:kern w:val="0"/>
          <w:szCs w:val="24"/>
        </w:rPr>
        <w:t>提升</w:t>
      </w:r>
      <w:r w:rsidRPr="0003563A">
        <w:rPr>
          <w:rFonts w:ascii="標楷體" w:eastAsia="標楷體" w:hAnsi="標楷體" w:cs="新細明體"/>
          <w:kern w:val="0"/>
          <w:szCs w:val="24"/>
        </w:rPr>
        <w:t>自主學習能力</w:t>
      </w:r>
      <w:r w:rsidR="00CE31B2" w:rsidRPr="0034492B">
        <w:rPr>
          <w:rFonts w:ascii="標楷體" w:eastAsia="標楷體" w:hAnsi="標楷體" w:cs="新細明體" w:hint="eastAsia"/>
          <w:b/>
          <w:bCs/>
          <w:kern w:val="0"/>
          <w:szCs w:val="24"/>
        </w:rPr>
        <w:t>。</w:t>
      </w:r>
    </w:p>
    <w:p w14:paraId="70C43571" w14:textId="662A0208" w:rsidR="00A051F9" w:rsidRPr="0034492B" w:rsidRDefault="00A051F9" w:rsidP="00CE31B2">
      <w:pPr>
        <w:widowControl/>
        <w:snapToGrid w:val="0"/>
        <w:ind w:left="1701" w:hangingChars="708" w:hanging="1701"/>
        <w:outlineLvl w:val="2"/>
        <w:rPr>
          <w:rFonts w:ascii="標楷體" w:eastAsia="標楷體" w:hAnsi="標楷體" w:cs="新細明體"/>
          <w:kern w:val="0"/>
          <w:szCs w:val="24"/>
        </w:rPr>
      </w:pPr>
      <w:r w:rsidRPr="0034492B">
        <w:rPr>
          <w:rFonts w:ascii="標楷體" w:eastAsia="標楷體" w:hAnsi="標楷體" w:cs="新細明體" w:hint="eastAsia"/>
          <w:b/>
          <w:bCs/>
          <w:kern w:val="0"/>
          <w:szCs w:val="24"/>
        </w:rPr>
        <w:t>(四</w:t>
      </w: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)</w:t>
      </w:r>
      <w:r w:rsidRPr="008343D5">
        <w:rPr>
          <w:rFonts w:ascii="標楷體" w:eastAsia="標楷體" w:hAnsi="標楷體" w:cs="新細明體"/>
          <w:b/>
          <w:bCs/>
          <w:kern w:val="0"/>
          <w:szCs w:val="24"/>
        </w:rPr>
        <w:t>心理輔導：</w:t>
      </w:r>
      <w:r w:rsidRPr="0003563A">
        <w:rPr>
          <w:rFonts w:ascii="標楷體" w:eastAsia="標楷體" w:hAnsi="標楷體" w:cs="新細明體"/>
          <w:kern w:val="0"/>
          <w:szCs w:val="24"/>
        </w:rPr>
        <w:t>重視生命轉折與身分重建</w:t>
      </w:r>
      <w:r w:rsidRPr="0003563A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8343D5">
        <w:rPr>
          <w:rFonts w:ascii="標楷體" w:eastAsia="標楷體" w:hAnsi="標楷體" w:cs="新細明體"/>
          <w:kern w:val="0"/>
          <w:szCs w:val="24"/>
        </w:rPr>
        <w:t>重建意義連結與發展新角色</w:t>
      </w:r>
      <w:r w:rsidR="00CE31B2" w:rsidRPr="0034492B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0AC65039" w14:textId="552740F4" w:rsidR="00A051F9" w:rsidRPr="0003563A" w:rsidRDefault="00A051F9" w:rsidP="00CE31B2">
      <w:pPr>
        <w:widowControl/>
        <w:snapToGrid w:val="0"/>
        <w:ind w:left="1701" w:hangingChars="708" w:hanging="1701"/>
        <w:outlineLvl w:val="2"/>
        <w:rPr>
          <w:rFonts w:ascii="標楷體" w:eastAsia="標楷體" w:hAnsi="標楷體" w:cs="新細明體"/>
          <w:kern w:val="0"/>
          <w:szCs w:val="24"/>
        </w:rPr>
      </w:pPr>
      <w:r w:rsidRPr="0034492B">
        <w:rPr>
          <w:rFonts w:ascii="標楷體" w:eastAsia="標楷體" w:hAnsi="標楷體" w:cs="新細明體" w:hint="eastAsia"/>
          <w:b/>
          <w:bCs/>
          <w:kern w:val="0"/>
          <w:szCs w:val="24"/>
        </w:rPr>
        <w:t>(五</w:t>
      </w: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)</w:t>
      </w:r>
      <w:r w:rsidRPr="008343D5">
        <w:rPr>
          <w:rFonts w:ascii="標楷體" w:eastAsia="標楷體" w:hAnsi="標楷體" w:cs="新細明體"/>
          <w:b/>
          <w:bCs/>
          <w:kern w:val="0"/>
          <w:szCs w:val="24"/>
        </w:rPr>
        <w:t>生涯輔導：</w:t>
      </w:r>
      <w:r w:rsidR="00CE31B2" w:rsidRPr="008343D5">
        <w:rPr>
          <w:rFonts w:ascii="標楷體" w:eastAsia="標楷體" w:hAnsi="標楷體" w:cs="新細明體"/>
          <w:kern w:val="0"/>
          <w:szCs w:val="24"/>
        </w:rPr>
        <w:t>建立第二職涯與社會參與制度</w:t>
      </w:r>
      <w:r w:rsidR="00CE31B2" w:rsidRPr="0034492B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03563A">
        <w:rPr>
          <w:rFonts w:ascii="標楷體" w:eastAsia="標楷體" w:hAnsi="標楷體" w:cs="新細明體"/>
          <w:kern w:val="0"/>
          <w:szCs w:val="24"/>
        </w:rPr>
        <w:t>由就業安置擴展為人生再設計</w:t>
      </w:r>
      <w:r w:rsidR="00CE31B2" w:rsidRPr="0003563A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472FE4AD" w14:textId="70A8C4D7" w:rsidR="00A051F9" w:rsidRPr="008343D5" w:rsidRDefault="00A051F9" w:rsidP="00476129">
      <w:pPr>
        <w:widowControl/>
        <w:snapToGrid w:val="0"/>
        <w:outlineLvl w:val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34492B">
        <w:rPr>
          <w:rFonts w:ascii="標楷體" w:eastAsia="標楷體" w:hAnsi="標楷體" w:cs="新細明體" w:hint="eastAsia"/>
          <w:b/>
          <w:bCs/>
          <w:kern w:val="0"/>
          <w:szCs w:val="24"/>
        </w:rPr>
        <w:t>(二</w:t>
      </w:r>
      <w:r w:rsidRPr="0034492B">
        <w:rPr>
          <w:rFonts w:ascii="標楷體" w:eastAsia="標楷體" w:hAnsi="標楷體" w:cs="新細明體"/>
          <w:b/>
          <w:bCs/>
          <w:kern w:val="0"/>
          <w:szCs w:val="24"/>
        </w:rPr>
        <w:t>)</w:t>
      </w:r>
      <w:r w:rsidRPr="008343D5">
        <w:rPr>
          <w:rFonts w:ascii="標楷體" w:eastAsia="標楷體" w:hAnsi="標楷體" w:cs="新細明體"/>
          <w:b/>
          <w:bCs/>
          <w:kern w:val="0"/>
          <w:szCs w:val="24"/>
        </w:rPr>
        <w:t>五大輔導面向的具體作為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2529"/>
        <w:gridCol w:w="5235"/>
      </w:tblGrid>
      <w:tr w:rsidR="0034492B" w:rsidRPr="008343D5" w14:paraId="20D5E5C6" w14:textId="77777777" w:rsidTr="006E20A5">
        <w:trPr>
          <w:tblHeader/>
        </w:trPr>
        <w:tc>
          <w:tcPr>
            <w:tcW w:w="532" w:type="dxa"/>
            <w:vAlign w:val="center"/>
            <w:hideMark/>
          </w:tcPr>
          <w:p w14:paraId="5A69714C" w14:textId="27131048" w:rsidR="00476129" w:rsidRPr="008343D5" w:rsidRDefault="00476129" w:rsidP="005C237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343D5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面向</w:t>
            </w:r>
          </w:p>
        </w:tc>
        <w:tc>
          <w:tcPr>
            <w:tcW w:w="2529" w:type="dxa"/>
            <w:vAlign w:val="center"/>
            <w:hideMark/>
          </w:tcPr>
          <w:p w14:paraId="1A2C5F48" w14:textId="77777777" w:rsidR="00476129" w:rsidRPr="008343D5" w:rsidRDefault="00476129" w:rsidP="005C237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343D5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全齡生常見需求</w:t>
            </w:r>
          </w:p>
        </w:tc>
        <w:tc>
          <w:tcPr>
            <w:tcW w:w="5235" w:type="dxa"/>
            <w:vAlign w:val="center"/>
            <w:hideMark/>
          </w:tcPr>
          <w:p w14:paraId="33500B7F" w14:textId="15D3A4D1" w:rsidR="00476129" w:rsidRPr="008343D5" w:rsidRDefault="00476129" w:rsidP="005C237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343D5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具體作為</w:t>
            </w:r>
          </w:p>
        </w:tc>
      </w:tr>
      <w:tr w:rsidR="0034492B" w:rsidRPr="008343D5" w14:paraId="30EB686B" w14:textId="77777777" w:rsidTr="006E20A5">
        <w:tc>
          <w:tcPr>
            <w:tcW w:w="532" w:type="dxa"/>
            <w:vAlign w:val="center"/>
            <w:hideMark/>
          </w:tcPr>
          <w:p w14:paraId="48DCA037" w14:textId="77777777" w:rsidR="00476129" w:rsidRPr="008343D5" w:rsidRDefault="00476129" w:rsidP="005C2372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生活輔導</w:t>
            </w:r>
          </w:p>
        </w:tc>
        <w:tc>
          <w:tcPr>
            <w:tcW w:w="2529" w:type="dxa"/>
            <w:vAlign w:val="center"/>
            <w:hideMark/>
          </w:tcPr>
          <w:p w14:paraId="52FB3C2A" w14:textId="77777777" w:rsidR="00476129" w:rsidRPr="008343D5" w:rsidRDefault="00476129" w:rsidP="005C2372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不熟悉校園、交通不便、家庭照顧責任、健康限制、與年輕學生互動焦慮</w:t>
            </w:r>
          </w:p>
        </w:tc>
        <w:tc>
          <w:tcPr>
            <w:tcW w:w="5235" w:type="dxa"/>
            <w:vAlign w:val="center"/>
            <w:hideMark/>
          </w:tcPr>
          <w:p w14:paraId="0B3FFD77" w14:textId="7DFE0CA1" w:rsidR="00476129" w:rsidRPr="008343D5" w:rsidRDefault="00476129" w:rsidP="005C2372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設置全齡</w:t>
            </w:r>
            <w:r w:rsidR="006E20A5" w:rsidRPr="0034492B">
              <w:rPr>
                <w:rFonts w:ascii="標楷體" w:eastAsia="標楷體" w:hAnsi="標楷體" w:cs="新細明體" w:hint="eastAsia"/>
                <w:kern w:val="0"/>
                <w:szCs w:val="24"/>
              </w:rPr>
              <w:t>學習中心</w:t>
            </w: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；</w:t>
            </w:r>
            <w:r w:rsidR="0003563A">
              <w:rPr>
                <w:rFonts w:ascii="標楷體" w:eastAsia="標楷體" w:hAnsi="標楷體" w:cs="新細明體" w:hint="eastAsia"/>
                <w:kern w:val="0"/>
                <w:szCs w:val="24"/>
              </w:rPr>
              <w:t>配置全齡導師；</w:t>
            </w: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辦理</w:t>
            </w:r>
            <w:r w:rsidR="006E20A5" w:rsidRPr="0034492B">
              <w:rPr>
                <w:rFonts w:ascii="標楷體" w:eastAsia="標楷體" w:hAnsi="標楷體" w:cs="新細明體" w:hint="eastAsia"/>
                <w:kern w:val="0"/>
                <w:szCs w:val="24"/>
              </w:rPr>
              <w:t>新生迎新會</w:t>
            </w: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；提供停車、交通、餐飲</w:t>
            </w:r>
            <w:r w:rsidR="00BF595D"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無障礙資訊；建立同儕夥伴與跨世代學伴制度；提供健康促進與緊急聯絡機制</w:t>
            </w:r>
          </w:p>
        </w:tc>
      </w:tr>
      <w:tr w:rsidR="0034492B" w:rsidRPr="008343D5" w14:paraId="1E83A4B7" w14:textId="77777777" w:rsidTr="006E20A5">
        <w:tc>
          <w:tcPr>
            <w:tcW w:w="532" w:type="dxa"/>
            <w:vAlign w:val="center"/>
            <w:hideMark/>
          </w:tcPr>
          <w:p w14:paraId="52118E76" w14:textId="77777777" w:rsidR="00476129" w:rsidRPr="008343D5" w:rsidRDefault="00476129" w:rsidP="005C2372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課業輔導</w:t>
            </w:r>
          </w:p>
        </w:tc>
        <w:tc>
          <w:tcPr>
            <w:tcW w:w="2529" w:type="dxa"/>
            <w:vAlign w:val="center"/>
            <w:hideMark/>
          </w:tcPr>
          <w:p w14:paraId="06932A8C" w14:textId="77777777" w:rsidR="00476129" w:rsidRPr="008343D5" w:rsidRDefault="00476129" w:rsidP="005C2372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離開學校多年、基礎知識不足、閱讀及寫作速度較慢、缺乏考試經驗</w:t>
            </w:r>
          </w:p>
        </w:tc>
        <w:tc>
          <w:tcPr>
            <w:tcW w:w="5235" w:type="dxa"/>
            <w:vAlign w:val="center"/>
            <w:hideMark/>
          </w:tcPr>
          <w:p w14:paraId="56D402FE" w14:textId="13BCA66A" w:rsidR="00476129" w:rsidRPr="008343D5" w:rsidRDefault="00CD2C5E" w:rsidP="005C2372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增設校學士學位，提升多元跨域學習；</w:t>
            </w:r>
            <w:r w:rsidR="0003563A">
              <w:rPr>
                <w:rFonts w:ascii="標楷體" w:eastAsia="標楷體" w:hAnsi="標楷體" w:cs="新細明體" w:hint="eastAsia"/>
                <w:kern w:val="0"/>
                <w:szCs w:val="24"/>
              </w:rPr>
              <w:t>適切分組教學；</w:t>
            </w:r>
            <w:r w:rsidR="00476129" w:rsidRPr="008343D5">
              <w:rPr>
                <w:rFonts w:ascii="標楷體" w:eastAsia="標楷體" w:hAnsi="標楷體" w:cs="新細明體"/>
                <w:kern w:val="0"/>
                <w:szCs w:val="24"/>
              </w:rPr>
              <w:t>開設學術閱讀、寫作、數學、外語</w:t>
            </w:r>
            <w:r w:rsidR="0003563A"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="00476129" w:rsidRPr="008343D5">
              <w:rPr>
                <w:rFonts w:ascii="標楷體" w:eastAsia="標楷體" w:hAnsi="標楷體" w:cs="新細明體"/>
                <w:kern w:val="0"/>
                <w:szCs w:val="24"/>
              </w:rPr>
              <w:t>數位工具</w:t>
            </w:r>
            <w:r w:rsidR="0003563A">
              <w:rPr>
                <w:rFonts w:ascii="標楷體" w:eastAsia="標楷體" w:hAnsi="標楷體" w:cs="新細明體" w:hint="eastAsia"/>
                <w:kern w:val="0"/>
                <w:szCs w:val="24"/>
              </w:rPr>
              <w:t>等</w:t>
            </w:r>
            <w:r w:rsidR="00476129" w:rsidRPr="008343D5">
              <w:rPr>
                <w:rFonts w:ascii="標楷體" w:eastAsia="標楷體" w:hAnsi="標楷體" w:cs="新細明體"/>
                <w:kern w:val="0"/>
                <w:szCs w:val="24"/>
              </w:rPr>
              <w:t>先修課</w:t>
            </w:r>
            <w:r w:rsidR="00963798" w:rsidRPr="0034492B">
              <w:rPr>
                <w:rFonts w:ascii="標楷體" w:eastAsia="標楷體" w:hAnsi="標楷體" w:cs="新細明體" w:hint="eastAsia"/>
                <w:kern w:val="0"/>
                <w:szCs w:val="24"/>
              </w:rPr>
              <w:t>程或通識課程</w:t>
            </w:r>
            <w:r w:rsidR="00476129" w:rsidRPr="008343D5">
              <w:rPr>
                <w:rFonts w:ascii="標楷體" w:eastAsia="標楷體" w:hAnsi="標楷體" w:cs="新細明體"/>
                <w:kern w:val="0"/>
                <w:szCs w:val="24"/>
              </w:rPr>
              <w:t>；安排課後諮詢、助教、同儕家教</w:t>
            </w:r>
            <w:r w:rsidR="00BF595D"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="00476129" w:rsidRPr="008343D5">
              <w:rPr>
                <w:rFonts w:ascii="標楷體" w:eastAsia="標楷體" w:hAnsi="標楷體" w:cs="新細明體"/>
                <w:kern w:val="0"/>
                <w:szCs w:val="24"/>
              </w:rPr>
              <w:t>補救教學；建立學習預警但避免標籤化</w:t>
            </w:r>
            <w:r w:rsidR="006E20A5" w:rsidRPr="0034492B">
              <w:rPr>
                <w:rFonts w:ascii="標楷體" w:eastAsia="標楷體" w:hAnsi="標楷體" w:cs="新細明體" w:hint="eastAsia"/>
                <w:kern w:val="0"/>
                <w:szCs w:val="24"/>
              </w:rPr>
              <w:t>。必要時，可提供</w:t>
            </w:r>
            <w:r w:rsidR="006E20A5" w:rsidRPr="008343D5">
              <w:rPr>
                <w:rFonts w:ascii="標楷體" w:eastAsia="標楷體" w:hAnsi="標楷體" w:cs="新細明體"/>
                <w:kern w:val="0"/>
                <w:szCs w:val="24"/>
              </w:rPr>
              <w:t>基礎能力診斷</w:t>
            </w:r>
          </w:p>
        </w:tc>
      </w:tr>
      <w:tr w:rsidR="0034492B" w:rsidRPr="008343D5" w14:paraId="7FFBB052" w14:textId="77777777" w:rsidTr="006E20A5">
        <w:tc>
          <w:tcPr>
            <w:tcW w:w="532" w:type="dxa"/>
            <w:vAlign w:val="center"/>
            <w:hideMark/>
          </w:tcPr>
          <w:p w14:paraId="3B52BD2C" w14:textId="77777777" w:rsidR="00476129" w:rsidRPr="008343D5" w:rsidRDefault="00476129" w:rsidP="005C2372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學習輔導</w:t>
            </w:r>
          </w:p>
        </w:tc>
        <w:tc>
          <w:tcPr>
            <w:tcW w:w="2529" w:type="dxa"/>
            <w:vAlign w:val="center"/>
            <w:hideMark/>
          </w:tcPr>
          <w:p w14:paraId="70301FC4" w14:textId="77777777" w:rsidR="00476129" w:rsidRPr="008343D5" w:rsidRDefault="00476129" w:rsidP="005C2372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不熟悉學習平台、時間管理困難、不知道如何做報告或使用AI</w:t>
            </w:r>
          </w:p>
        </w:tc>
        <w:tc>
          <w:tcPr>
            <w:tcW w:w="5235" w:type="dxa"/>
            <w:vAlign w:val="center"/>
            <w:hideMark/>
          </w:tcPr>
          <w:p w14:paraId="013F99CB" w14:textId="3B505BD0" w:rsidR="00476129" w:rsidRPr="008343D5" w:rsidRDefault="00963798" w:rsidP="005C2372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4492B">
              <w:rPr>
                <w:rFonts w:ascii="標楷體" w:eastAsia="標楷體" w:hAnsi="標楷體" w:cs="新細明體" w:hint="eastAsia"/>
                <w:kern w:val="0"/>
                <w:szCs w:val="24"/>
              </w:rPr>
              <w:t>配置T</w:t>
            </w:r>
            <w:r w:rsidRPr="0034492B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34492B">
              <w:rPr>
                <w:rFonts w:ascii="標楷體" w:eastAsia="標楷體" w:hAnsi="標楷體" w:cs="新細明體" w:hint="eastAsia"/>
                <w:kern w:val="0"/>
                <w:szCs w:val="24"/>
              </w:rPr>
              <w:t>提供客製化的學習服務；</w:t>
            </w:r>
            <w:r w:rsidR="00476129" w:rsidRPr="008343D5">
              <w:rPr>
                <w:rFonts w:ascii="標楷體" w:eastAsia="標楷體" w:hAnsi="標楷體" w:cs="新細明體"/>
                <w:kern w:val="0"/>
                <w:szCs w:val="24"/>
              </w:rPr>
              <w:t>開設「</w:t>
            </w:r>
            <w:r w:rsidRPr="0034492B">
              <w:rPr>
                <w:rFonts w:ascii="標楷體" w:eastAsia="標楷體" w:hAnsi="標楷體" w:cs="新細明體" w:hint="eastAsia"/>
                <w:kern w:val="0"/>
                <w:szCs w:val="24"/>
              </w:rPr>
              <w:t>全齡精進</w:t>
            </w:r>
            <w:r w:rsidR="00476129" w:rsidRPr="008343D5">
              <w:rPr>
                <w:rFonts w:ascii="標楷體" w:eastAsia="標楷體" w:hAnsi="標楷體" w:cs="新細明體"/>
                <w:kern w:val="0"/>
                <w:szCs w:val="24"/>
              </w:rPr>
              <w:t>學習導航」</w:t>
            </w:r>
            <w:r w:rsidR="00EA35E5">
              <w:rPr>
                <w:rFonts w:ascii="標楷體" w:eastAsia="標楷體" w:hAnsi="標楷體" w:cs="新細明體" w:hint="eastAsia"/>
                <w:kern w:val="0"/>
                <w:szCs w:val="24"/>
              </w:rPr>
              <w:t>相關</w:t>
            </w:r>
            <w:r w:rsidR="00476129" w:rsidRPr="008343D5">
              <w:rPr>
                <w:rFonts w:ascii="標楷體" w:eastAsia="標楷體" w:hAnsi="標楷體" w:cs="新細明體"/>
                <w:kern w:val="0"/>
                <w:szCs w:val="24"/>
              </w:rPr>
              <w:t>課程</w:t>
            </w:r>
            <w:r w:rsidR="00143541">
              <w:rPr>
                <w:rFonts w:ascii="標楷體" w:eastAsia="標楷體" w:hAnsi="標楷體" w:cs="新細明體" w:hint="eastAsia"/>
                <w:kern w:val="0"/>
                <w:szCs w:val="24"/>
              </w:rPr>
              <w:t>，如</w:t>
            </w:r>
            <w:r w:rsidR="00476129" w:rsidRPr="008343D5">
              <w:rPr>
                <w:rFonts w:ascii="標楷體" w:eastAsia="標楷體" w:hAnsi="標楷體" w:cs="新細明體"/>
                <w:kern w:val="0"/>
                <w:szCs w:val="24"/>
              </w:rPr>
              <w:t>教授筆記、閱讀、簡報、資料搜尋、AI素養</w:t>
            </w:r>
            <w:r w:rsidR="00143541"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="00476129" w:rsidRPr="008343D5">
              <w:rPr>
                <w:rFonts w:ascii="標楷體" w:eastAsia="標楷體" w:hAnsi="標楷體" w:cs="新細明體"/>
                <w:kern w:val="0"/>
                <w:szCs w:val="24"/>
              </w:rPr>
              <w:t>學術倫理；提供教材預習、課程錄影</w:t>
            </w:r>
            <w:r w:rsidR="00143541"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="00476129" w:rsidRPr="008343D5">
              <w:rPr>
                <w:rFonts w:ascii="標楷體" w:eastAsia="標楷體" w:hAnsi="標楷體" w:cs="新細明體"/>
                <w:kern w:val="0"/>
                <w:szCs w:val="24"/>
              </w:rPr>
              <w:t>操作手冊；採小步驟、明確指引及形成性回饋</w:t>
            </w:r>
          </w:p>
        </w:tc>
      </w:tr>
      <w:tr w:rsidR="0034492B" w:rsidRPr="008343D5" w14:paraId="5BA83414" w14:textId="77777777" w:rsidTr="006E20A5">
        <w:tc>
          <w:tcPr>
            <w:tcW w:w="532" w:type="dxa"/>
            <w:vAlign w:val="center"/>
            <w:hideMark/>
          </w:tcPr>
          <w:p w14:paraId="75A8471A" w14:textId="77777777" w:rsidR="00476129" w:rsidRPr="008343D5" w:rsidRDefault="00476129" w:rsidP="005C2372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心理輔導</w:t>
            </w:r>
          </w:p>
        </w:tc>
        <w:tc>
          <w:tcPr>
            <w:tcW w:w="2529" w:type="dxa"/>
            <w:vAlign w:val="center"/>
            <w:hideMark/>
          </w:tcPr>
          <w:p w14:paraId="53BCABDA" w14:textId="77777777" w:rsidR="00476129" w:rsidRPr="008343D5" w:rsidRDefault="00476129" w:rsidP="005C2372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年齡身分轉換、退休失落、職涯挫折、家庭壓力、自我懷疑、代間適應</w:t>
            </w:r>
          </w:p>
        </w:tc>
        <w:tc>
          <w:tcPr>
            <w:tcW w:w="5235" w:type="dxa"/>
            <w:vAlign w:val="center"/>
            <w:hideMark/>
          </w:tcPr>
          <w:p w14:paraId="0819AA55" w14:textId="3E319004" w:rsidR="00476129" w:rsidRPr="008343D5" w:rsidRDefault="00476129" w:rsidP="005C2372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培訓具成人與高齡諮商知能的輔導人員；提供個別諮商、支持團體</w:t>
            </w:r>
            <w:r w:rsidR="00143541"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壓力調適活動；建立危機辨識及轉介機制；強化隱私保護，避免將正常的生命轉折過度醫療化</w:t>
            </w:r>
          </w:p>
        </w:tc>
      </w:tr>
      <w:tr w:rsidR="0034492B" w:rsidRPr="008343D5" w14:paraId="3A3B617A" w14:textId="77777777" w:rsidTr="006E20A5">
        <w:tc>
          <w:tcPr>
            <w:tcW w:w="532" w:type="dxa"/>
            <w:vAlign w:val="center"/>
            <w:hideMark/>
          </w:tcPr>
          <w:p w14:paraId="5EE2BBC1" w14:textId="77777777" w:rsidR="00476129" w:rsidRPr="008343D5" w:rsidRDefault="00476129" w:rsidP="005C2372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生涯輔導</w:t>
            </w:r>
          </w:p>
        </w:tc>
        <w:tc>
          <w:tcPr>
            <w:tcW w:w="2529" w:type="dxa"/>
            <w:vAlign w:val="center"/>
            <w:hideMark/>
          </w:tcPr>
          <w:p w14:paraId="3B49C8CF" w14:textId="77777777" w:rsidR="00476129" w:rsidRPr="008343D5" w:rsidRDefault="00476129" w:rsidP="005C2372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第二職涯、再就業、創業、志願服務、退休後社會參與</w:t>
            </w:r>
          </w:p>
        </w:tc>
        <w:tc>
          <w:tcPr>
            <w:tcW w:w="5235" w:type="dxa"/>
            <w:vAlign w:val="center"/>
            <w:hideMark/>
          </w:tcPr>
          <w:p w14:paraId="18A9840B" w14:textId="5F382520" w:rsidR="00476129" w:rsidRPr="008343D5" w:rsidRDefault="00476129" w:rsidP="005C2372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建立全齡職涯諮詢；進行能力盤點與生涯再設計；</w:t>
            </w:r>
            <w:r w:rsidR="00965EFF" w:rsidRPr="008343D5">
              <w:rPr>
                <w:rFonts w:ascii="標楷體" w:eastAsia="標楷體" w:hAnsi="標楷體" w:cs="新細明體"/>
                <w:kern w:val="0"/>
                <w:szCs w:val="24"/>
              </w:rPr>
              <w:t>建立第二職涯與社會參與制度</w:t>
            </w:r>
            <w:r w:rsidR="00965EFF">
              <w:rPr>
                <w:rFonts w:ascii="標楷體" w:eastAsia="標楷體" w:hAnsi="標楷體" w:cs="新細明體" w:hint="eastAsia"/>
                <w:kern w:val="0"/>
                <w:szCs w:val="24"/>
              </w:rPr>
              <w:t>；</w:t>
            </w: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連結企業、社福組織、地方政府</w:t>
            </w:r>
            <w:r w:rsidR="00143541"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校友；提供實習、專題、證照、創業</w:t>
            </w:r>
            <w:r w:rsidR="00143541"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Pr="008343D5">
              <w:rPr>
                <w:rFonts w:ascii="標楷體" w:eastAsia="標楷體" w:hAnsi="標楷體" w:cs="新細明體"/>
                <w:kern w:val="0"/>
                <w:szCs w:val="24"/>
              </w:rPr>
              <w:t>志工機會；建立全齡人才資料庫與媒合平台</w:t>
            </w:r>
          </w:p>
        </w:tc>
      </w:tr>
    </w:tbl>
    <w:p w14:paraId="07F98488" w14:textId="77777777" w:rsidR="008343D5" w:rsidRPr="0034492B" w:rsidRDefault="008343D5" w:rsidP="00CE31B2">
      <w:pPr>
        <w:widowControl/>
        <w:snapToGrid w:val="0"/>
        <w:outlineLvl w:val="1"/>
        <w:rPr>
          <w:rFonts w:ascii="標楷體" w:eastAsia="標楷體" w:hAnsi="標楷體"/>
          <w:szCs w:val="24"/>
        </w:rPr>
      </w:pPr>
    </w:p>
    <w:sectPr w:rsidR="008343D5" w:rsidRPr="003449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9D98" w14:textId="77777777" w:rsidR="00C567E9" w:rsidRDefault="00C567E9" w:rsidP="00812172">
      <w:r>
        <w:separator/>
      </w:r>
    </w:p>
  </w:endnote>
  <w:endnote w:type="continuationSeparator" w:id="0">
    <w:p w14:paraId="75265CE4" w14:textId="77777777" w:rsidR="00C567E9" w:rsidRDefault="00C567E9" w:rsidP="008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6A9F3" w14:textId="77777777" w:rsidR="00C567E9" w:rsidRDefault="00C567E9" w:rsidP="00812172">
      <w:r>
        <w:separator/>
      </w:r>
    </w:p>
  </w:footnote>
  <w:footnote w:type="continuationSeparator" w:id="0">
    <w:p w14:paraId="3B54B160" w14:textId="77777777" w:rsidR="00C567E9" w:rsidRDefault="00C567E9" w:rsidP="0081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0BBE"/>
    <w:multiLevelType w:val="multilevel"/>
    <w:tmpl w:val="6D1E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3879ED"/>
    <w:multiLevelType w:val="hybridMultilevel"/>
    <w:tmpl w:val="B25039A8"/>
    <w:lvl w:ilvl="0" w:tplc="F0DA9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CD36A0"/>
    <w:multiLevelType w:val="multilevel"/>
    <w:tmpl w:val="CE54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8006F"/>
    <w:multiLevelType w:val="hybridMultilevel"/>
    <w:tmpl w:val="5FB04936"/>
    <w:lvl w:ilvl="0" w:tplc="53A8E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740887"/>
    <w:multiLevelType w:val="hybridMultilevel"/>
    <w:tmpl w:val="E3E08C68"/>
    <w:lvl w:ilvl="0" w:tplc="6AC2F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7D57CC"/>
    <w:multiLevelType w:val="hybridMultilevel"/>
    <w:tmpl w:val="E5DE3BBC"/>
    <w:lvl w:ilvl="0" w:tplc="F342E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1E5196"/>
    <w:multiLevelType w:val="multilevel"/>
    <w:tmpl w:val="3AC0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741657"/>
    <w:multiLevelType w:val="hybridMultilevel"/>
    <w:tmpl w:val="631C95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27"/>
    <w:rsid w:val="0003563A"/>
    <w:rsid w:val="000F7A36"/>
    <w:rsid w:val="00143541"/>
    <w:rsid w:val="00144CCE"/>
    <w:rsid w:val="001941C0"/>
    <w:rsid w:val="00216C1A"/>
    <w:rsid w:val="0027674C"/>
    <w:rsid w:val="0034492B"/>
    <w:rsid w:val="00476129"/>
    <w:rsid w:val="00523B43"/>
    <w:rsid w:val="00524311"/>
    <w:rsid w:val="006000C4"/>
    <w:rsid w:val="00613724"/>
    <w:rsid w:val="006E20A5"/>
    <w:rsid w:val="006F2E61"/>
    <w:rsid w:val="00812172"/>
    <w:rsid w:val="008343D5"/>
    <w:rsid w:val="00920176"/>
    <w:rsid w:val="0092566A"/>
    <w:rsid w:val="00930537"/>
    <w:rsid w:val="0095277F"/>
    <w:rsid w:val="00963798"/>
    <w:rsid w:val="00965EFF"/>
    <w:rsid w:val="00994CC4"/>
    <w:rsid w:val="00A051F9"/>
    <w:rsid w:val="00AB4295"/>
    <w:rsid w:val="00B0781C"/>
    <w:rsid w:val="00B34970"/>
    <w:rsid w:val="00B57614"/>
    <w:rsid w:val="00BD1987"/>
    <w:rsid w:val="00BE0C29"/>
    <w:rsid w:val="00BF595D"/>
    <w:rsid w:val="00C20170"/>
    <w:rsid w:val="00C27E27"/>
    <w:rsid w:val="00C567E9"/>
    <w:rsid w:val="00CD2C5E"/>
    <w:rsid w:val="00CE31B2"/>
    <w:rsid w:val="00D0392A"/>
    <w:rsid w:val="00D13C70"/>
    <w:rsid w:val="00D85838"/>
    <w:rsid w:val="00D909EE"/>
    <w:rsid w:val="00E42316"/>
    <w:rsid w:val="00E702C4"/>
    <w:rsid w:val="00EA35E5"/>
    <w:rsid w:val="00EE1F92"/>
    <w:rsid w:val="00F76123"/>
    <w:rsid w:val="00FD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617B4"/>
  <w15:chartTrackingRefBased/>
  <w15:docId w15:val="{26637D31-8420-4EF5-ACA8-CED767FF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343D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343D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21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2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2172"/>
    <w:rPr>
      <w:sz w:val="20"/>
      <w:szCs w:val="20"/>
    </w:rPr>
  </w:style>
  <w:style w:type="paragraph" w:customStyle="1" w:styleId="Default">
    <w:name w:val="Default"/>
    <w:rsid w:val="00B57614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57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5761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13724"/>
    <w:pPr>
      <w:ind w:leftChars="200" w:left="480"/>
    </w:pPr>
  </w:style>
  <w:style w:type="table" w:styleId="aa">
    <w:name w:val="Table Grid"/>
    <w:basedOn w:val="a1"/>
    <w:uiPriority w:val="39"/>
    <w:rsid w:val="00216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8343D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343D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8343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834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1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6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1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5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4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2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39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0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1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028496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3B281-A515-4C40-87D5-EF93BCFE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韓鳴展</dc:creator>
  <cp:keywords/>
  <dc:description/>
  <cp:lastModifiedBy>韓鳴展</cp:lastModifiedBy>
  <cp:revision>27</cp:revision>
  <cp:lastPrinted>2025-09-04T06:09:00Z</cp:lastPrinted>
  <dcterms:created xsi:type="dcterms:W3CDTF">2026-06-15T06:49:00Z</dcterms:created>
  <dcterms:modified xsi:type="dcterms:W3CDTF">2026-06-15T12:12:00Z</dcterms:modified>
</cp:coreProperties>
</file>