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0C" w:rsidRPr="000F5997" w:rsidRDefault="00522F0C" w:rsidP="00522F0C">
      <w:pPr>
        <w:rPr>
          <w:rFonts w:ascii="標楷體" w:eastAsia="標楷體" w:hAnsi="標楷體"/>
          <w:sz w:val="20"/>
          <w:szCs w:val="20"/>
        </w:rPr>
      </w:pPr>
      <w:r w:rsidRPr="000F5997">
        <w:rPr>
          <w:rFonts w:ascii="標楷體" w:eastAsia="標楷體" w:hAnsi="標楷體" w:hint="eastAsia"/>
          <w:sz w:val="20"/>
          <w:szCs w:val="20"/>
        </w:rPr>
        <w:t>A01-015</w:t>
      </w:r>
    </w:p>
    <w:p w:rsidR="00522F0C" w:rsidRDefault="00522F0C" w:rsidP="00522F0C">
      <w:pPr>
        <w:jc w:val="center"/>
        <w:rPr>
          <w:rFonts w:ascii="標楷體" w:eastAsia="標楷體" w:hAnsi="標楷體"/>
          <w:sz w:val="32"/>
          <w:szCs w:val="32"/>
        </w:rPr>
      </w:pPr>
      <w:r w:rsidRPr="00B82AC1">
        <w:rPr>
          <w:rFonts w:ascii="標楷體" w:eastAsia="標楷體" w:hAnsi="標楷體" w:hint="eastAsia"/>
          <w:sz w:val="32"/>
          <w:szCs w:val="32"/>
        </w:rPr>
        <w:t>佛光大學學程實施辦法</w:t>
      </w:r>
      <w:bookmarkStart w:id="0" w:name="_GoBack"/>
      <w:bookmarkEnd w:id="0"/>
    </w:p>
    <w:p w:rsidR="00522F0C" w:rsidRDefault="00522F0C" w:rsidP="00522F0C">
      <w:pPr>
        <w:widowControl/>
        <w:spacing w:line="0" w:lineRule="atLeast"/>
        <w:jc w:val="right"/>
        <w:rPr>
          <w:rFonts w:ascii="標楷體" w:eastAsia="標楷體" w:hAnsi="標楷體"/>
          <w:sz w:val="16"/>
          <w:szCs w:val="16"/>
        </w:rPr>
      </w:pPr>
    </w:p>
    <w:p w:rsidR="00522F0C" w:rsidRDefault="00522F0C" w:rsidP="00522F0C">
      <w:pPr>
        <w:widowControl/>
        <w:spacing w:line="0" w:lineRule="atLeast"/>
        <w:jc w:val="right"/>
        <w:rPr>
          <w:rFonts w:ascii="標楷體" w:eastAsia="標楷體" w:hAnsi="標楷體"/>
          <w:sz w:val="16"/>
          <w:szCs w:val="16"/>
        </w:rPr>
      </w:pPr>
      <w:r>
        <w:rPr>
          <w:rFonts w:ascii="標楷體" w:eastAsia="標楷體" w:hAnsi="標楷體" w:hint="eastAsia"/>
          <w:sz w:val="16"/>
          <w:szCs w:val="16"/>
        </w:rPr>
        <w:t>107.11.14 107學年度第1次教務會議通過</w:t>
      </w:r>
    </w:p>
    <w:p w:rsidR="00522F0C" w:rsidRDefault="00522F0C" w:rsidP="00522F0C">
      <w:pPr>
        <w:widowControl/>
        <w:wordWrap w:val="0"/>
        <w:spacing w:line="0" w:lineRule="atLeast"/>
        <w:jc w:val="right"/>
        <w:rPr>
          <w:rFonts w:ascii="標楷體" w:eastAsia="標楷體" w:hAnsi="標楷體" w:cs="新細明體"/>
          <w:kern w:val="0"/>
          <w:sz w:val="16"/>
          <w:szCs w:val="16"/>
        </w:rPr>
      </w:pPr>
      <w:r>
        <w:rPr>
          <w:rFonts w:ascii="標楷體" w:eastAsia="標楷體" w:hAnsi="標楷體" w:hint="eastAsia"/>
          <w:sz w:val="16"/>
          <w:szCs w:val="16"/>
        </w:rPr>
        <w:t>107.12.18 107學年度第4次行政會議通過</w:t>
      </w:r>
    </w:p>
    <w:p w:rsidR="00522F0C" w:rsidRPr="00E35AC3" w:rsidRDefault="00522F0C" w:rsidP="00522F0C">
      <w:pPr>
        <w:widowControl/>
        <w:spacing w:line="0" w:lineRule="atLeast"/>
        <w:jc w:val="right"/>
        <w:rPr>
          <w:rFonts w:ascii="標楷體" w:eastAsia="標楷體" w:hAnsi="標楷體" w:cs="新細明體"/>
          <w:kern w:val="0"/>
          <w:sz w:val="16"/>
          <w:szCs w:val="16"/>
        </w:rPr>
      </w:pPr>
    </w:p>
    <w:p w:rsidR="00522F0C" w:rsidRPr="00871755" w:rsidRDefault="00522F0C" w:rsidP="00522F0C">
      <w:pPr>
        <w:spacing w:beforeLines="50" w:before="180"/>
        <w:ind w:left="840" w:hangingChars="350" w:hanging="840"/>
        <w:rPr>
          <w:rFonts w:ascii="標楷體" w:eastAsia="標楷體" w:hAnsi="標楷體"/>
        </w:rPr>
      </w:pPr>
      <w:r w:rsidRPr="00871755">
        <w:rPr>
          <w:rFonts w:ascii="標楷體" w:eastAsia="標楷體" w:hAnsi="標楷體" w:hint="eastAsia"/>
        </w:rPr>
        <w:t>第 1 條    佛光大學（以下簡稱本校）為創造多元、彈性之學習環境，擴增學生學習廣度與深度，提升競爭力，特訂定學程實施辦法（以下簡稱本辦法）。</w:t>
      </w:r>
    </w:p>
    <w:p w:rsidR="00522F0C" w:rsidRPr="00871755" w:rsidRDefault="00522F0C" w:rsidP="00522F0C">
      <w:pPr>
        <w:spacing w:beforeLines="50" w:before="180"/>
        <w:ind w:left="840" w:hangingChars="350" w:hanging="840"/>
        <w:rPr>
          <w:rFonts w:ascii="標楷體" w:eastAsia="標楷體" w:hAnsi="標楷體"/>
        </w:rPr>
      </w:pPr>
      <w:r w:rsidRPr="00871755">
        <w:rPr>
          <w:rFonts w:ascii="標楷體" w:eastAsia="標楷體" w:hAnsi="標楷體" w:hint="eastAsia"/>
        </w:rPr>
        <w:t>第 2 條    本辦法適用於本校各學院、各學系（以下簡稱各院系）學士班。</w:t>
      </w:r>
    </w:p>
    <w:p w:rsidR="00522F0C" w:rsidRPr="00871755" w:rsidRDefault="00522F0C" w:rsidP="00522F0C">
      <w:pPr>
        <w:spacing w:beforeLines="50" w:before="180"/>
        <w:ind w:left="840" w:hangingChars="350" w:hanging="840"/>
        <w:rPr>
          <w:rFonts w:ascii="標楷體" w:eastAsia="標楷體" w:hAnsi="標楷體"/>
        </w:rPr>
      </w:pPr>
      <w:r w:rsidRPr="00871755">
        <w:rPr>
          <w:rFonts w:ascii="標楷體" w:eastAsia="標楷體" w:hAnsi="標楷體" w:hint="eastAsia"/>
        </w:rPr>
        <w:t>第 3 條    本校各院系學士班有關學程及課程之開設，應依本辦法規定辦理，本辦法未規定者，依學則或其他相關規定辦理。</w:t>
      </w:r>
    </w:p>
    <w:p w:rsidR="00522F0C" w:rsidRPr="00871755" w:rsidRDefault="00522F0C" w:rsidP="00522F0C">
      <w:pPr>
        <w:spacing w:beforeLines="50" w:before="180"/>
        <w:ind w:left="840" w:hangingChars="350" w:hanging="840"/>
        <w:rPr>
          <w:rFonts w:ascii="標楷體" w:eastAsia="標楷體" w:hAnsi="標楷體"/>
        </w:rPr>
      </w:pPr>
      <w:r w:rsidRPr="00871755">
        <w:rPr>
          <w:rFonts w:ascii="標楷體" w:eastAsia="標楷體" w:hAnsi="標楷體" w:hint="eastAsia"/>
        </w:rPr>
        <w:t>第 4 條    本校各院系學士班課程，除依本校通識教育實施辦法開設之通識教育課程外，其餘課程應依本辦法規定納入相關學程。</w:t>
      </w:r>
    </w:p>
    <w:p w:rsidR="00522F0C" w:rsidRPr="00871755" w:rsidRDefault="00522F0C" w:rsidP="00522F0C">
      <w:pPr>
        <w:spacing w:beforeLines="50" w:before="180"/>
        <w:ind w:left="840" w:hangingChars="350" w:hanging="840"/>
        <w:rPr>
          <w:rFonts w:ascii="標楷體" w:eastAsia="標楷體" w:hAnsi="標楷體"/>
        </w:rPr>
      </w:pPr>
      <w:r w:rsidRPr="00871755">
        <w:rPr>
          <w:rFonts w:ascii="標楷體" w:eastAsia="標楷體" w:hAnsi="標楷體" w:hint="eastAsia"/>
        </w:rPr>
        <w:t>第 5 條    各院系學程依其性質，區分為院基礎學程、系核心學程、專業</w:t>
      </w:r>
      <w:r w:rsidRPr="00871755">
        <w:rPr>
          <w:rFonts w:ascii="標楷體" w:eastAsia="標楷體" w:hAnsi="標楷體" w:hint="eastAsia"/>
          <w:lang w:eastAsia="zh-HK"/>
        </w:rPr>
        <w:t>選修</w:t>
      </w:r>
      <w:r w:rsidRPr="00871755">
        <w:rPr>
          <w:rFonts w:ascii="標楷體" w:eastAsia="標楷體" w:hAnsi="標楷體" w:hint="eastAsia"/>
        </w:rPr>
        <w:t>學程</w:t>
      </w:r>
      <w:r w:rsidRPr="00871755">
        <w:rPr>
          <w:rFonts w:ascii="標楷體" w:eastAsia="標楷體" w:hAnsi="標楷體" w:hint="eastAsia"/>
          <w:lang w:eastAsia="zh-HK"/>
        </w:rPr>
        <w:t>及</w:t>
      </w:r>
      <w:r w:rsidRPr="00871755">
        <w:rPr>
          <w:rFonts w:ascii="標楷體" w:eastAsia="標楷體" w:hAnsi="標楷體" w:hint="eastAsia"/>
        </w:rPr>
        <w:t>跨領域學程。各類學程應於規劃時，一併提送學程特色描述，其學分數依下列規定辦理</w:t>
      </w:r>
      <w:r>
        <w:rPr>
          <w:rFonts w:ascii="標楷體" w:eastAsia="標楷體" w:hAnsi="標楷體" w:hint="eastAsia"/>
        </w:rPr>
        <w:t>：</w:t>
      </w:r>
    </w:p>
    <w:p w:rsidR="00522F0C" w:rsidRPr="00DF5A33" w:rsidRDefault="00522F0C" w:rsidP="00522F0C">
      <w:pPr>
        <w:ind w:leftChars="350" w:left="1320" w:hangingChars="200" w:hanging="480"/>
        <w:rPr>
          <w:rFonts w:ascii="新細明體" w:hAnsi="新細明體"/>
        </w:rPr>
      </w:pPr>
      <w:r w:rsidRPr="00DF5A33">
        <w:rPr>
          <w:rFonts w:ascii="標楷體" w:eastAsia="標楷體" w:hAnsi="標楷體" w:hint="eastAsia"/>
        </w:rPr>
        <w:t>一</w:t>
      </w:r>
      <w:r w:rsidRPr="00DF5A33">
        <w:rPr>
          <w:rFonts w:ascii="新細明體" w:hAnsi="新細明體" w:hint="eastAsia"/>
        </w:rPr>
        <w:t>、</w:t>
      </w:r>
      <w:r w:rsidRPr="00DF5A33">
        <w:rPr>
          <w:rFonts w:ascii="標楷體" w:eastAsia="標楷體" w:hAnsi="標楷體" w:hint="eastAsia"/>
        </w:rPr>
        <w:t>「院基礎學程」按15-21學分數規劃</w:t>
      </w:r>
      <w:r w:rsidRPr="00DF5A33">
        <w:rPr>
          <w:rFonts w:ascii="新細明體" w:hAnsi="新細明體" w:hint="eastAsia"/>
        </w:rPr>
        <w:t>。</w:t>
      </w:r>
    </w:p>
    <w:p w:rsidR="00522F0C" w:rsidRPr="00DF5A33" w:rsidRDefault="00522F0C" w:rsidP="00522F0C">
      <w:pPr>
        <w:ind w:leftChars="350" w:left="1320" w:hangingChars="200" w:hanging="480"/>
        <w:rPr>
          <w:rFonts w:ascii="新細明體" w:hAnsi="新細明體"/>
        </w:rPr>
      </w:pPr>
      <w:r w:rsidRPr="00DF5A33">
        <w:rPr>
          <w:rFonts w:ascii="標楷體" w:eastAsia="標楷體" w:hAnsi="標楷體" w:hint="eastAsia"/>
        </w:rPr>
        <w:t>二</w:t>
      </w:r>
      <w:r w:rsidRPr="00DF5A33">
        <w:rPr>
          <w:rFonts w:ascii="新細明體" w:hAnsi="新細明體" w:hint="eastAsia"/>
        </w:rPr>
        <w:t>、「</w:t>
      </w:r>
      <w:r w:rsidRPr="00DF5A33">
        <w:rPr>
          <w:rFonts w:ascii="標楷體" w:eastAsia="標楷體" w:hAnsi="標楷體" w:hint="eastAsia"/>
        </w:rPr>
        <w:t>系核心學程</w:t>
      </w:r>
      <w:r w:rsidRPr="00DF5A33">
        <w:rPr>
          <w:rFonts w:ascii="新細明體" w:hAnsi="新細明體" w:hint="eastAsia"/>
        </w:rPr>
        <w:t>」</w:t>
      </w:r>
      <w:r w:rsidRPr="00DF5A33">
        <w:rPr>
          <w:rFonts w:ascii="標楷體" w:eastAsia="標楷體" w:hAnsi="標楷體" w:hint="eastAsia"/>
        </w:rPr>
        <w:t>按24-39學分規劃</w:t>
      </w:r>
      <w:r w:rsidRPr="00DF5A33">
        <w:rPr>
          <w:rFonts w:ascii="新細明體" w:hAnsi="新細明體" w:hint="eastAsia"/>
        </w:rPr>
        <w:t>。</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三</w:t>
      </w:r>
      <w:r w:rsidRPr="00DF5A33">
        <w:rPr>
          <w:rFonts w:ascii="新細明體" w:hAnsi="新細明體" w:hint="eastAsia"/>
        </w:rPr>
        <w:t>、「</w:t>
      </w:r>
      <w:r w:rsidRPr="00DF5A33">
        <w:rPr>
          <w:rFonts w:ascii="標楷體" w:eastAsia="標楷體" w:hAnsi="標楷體" w:hint="eastAsia"/>
        </w:rPr>
        <w:t>專業</w:t>
      </w:r>
      <w:r w:rsidRPr="00DF5A33">
        <w:rPr>
          <w:rFonts w:ascii="標楷體" w:eastAsia="標楷體" w:hAnsi="標楷體" w:hint="eastAsia"/>
          <w:lang w:eastAsia="zh-HK"/>
        </w:rPr>
        <w:t>選修</w:t>
      </w:r>
      <w:r w:rsidRPr="00DF5A33">
        <w:rPr>
          <w:rFonts w:ascii="標楷體" w:eastAsia="標楷體" w:hAnsi="標楷體" w:hint="eastAsia"/>
        </w:rPr>
        <w:t>學程</w:t>
      </w:r>
      <w:r w:rsidRPr="00DF5A33">
        <w:rPr>
          <w:rFonts w:ascii="新細明體" w:hAnsi="新細明體" w:hint="eastAsia"/>
        </w:rPr>
        <w:t>」</w:t>
      </w:r>
      <w:r w:rsidRPr="00DF5A33">
        <w:rPr>
          <w:rFonts w:ascii="標楷體" w:eastAsia="標楷體" w:hAnsi="標楷體" w:hint="eastAsia"/>
          <w:lang w:eastAsia="zh-HK"/>
        </w:rPr>
        <w:t>及</w:t>
      </w:r>
      <w:r w:rsidRPr="00DF5A33">
        <w:rPr>
          <w:rFonts w:ascii="新細明體" w:hAnsi="新細明體" w:hint="eastAsia"/>
        </w:rPr>
        <w:t>「</w:t>
      </w:r>
      <w:r w:rsidRPr="00DF5A33">
        <w:rPr>
          <w:rFonts w:ascii="標楷體" w:eastAsia="標楷體" w:hAnsi="標楷體" w:hint="eastAsia"/>
        </w:rPr>
        <w:t>跨領域學程</w:t>
      </w:r>
      <w:r w:rsidRPr="00DF5A33">
        <w:rPr>
          <w:rFonts w:ascii="新細明體" w:hAnsi="新細明體" w:hint="eastAsia"/>
        </w:rPr>
        <w:t>」</w:t>
      </w:r>
      <w:r w:rsidRPr="00DF5A33">
        <w:rPr>
          <w:rFonts w:ascii="標楷體" w:eastAsia="標楷體" w:hAnsi="標楷體" w:hint="eastAsia"/>
        </w:rPr>
        <w:t>按21-27學分規劃。</w:t>
      </w:r>
    </w:p>
    <w:p w:rsidR="00522F0C" w:rsidRPr="00DF5A33" w:rsidRDefault="00522F0C" w:rsidP="00522F0C">
      <w:pPr>
        <w:ind w:leftChars="350" w:left="840" w:firstLineChars="200" w:firstLine="480"/>
        <w:rPr>
          <w:rFonts w:ascii="新細明體" w:hAnsi="新細明體"/>
        </w:rPr>
      </w:pPr>
      <w:r w:rsidRPr="00DF5A33">
        <w:rPr>
          <w:rFonts w:ascii="標楷體" w:eastAsia="標楷體" w:hAnsi="標楷體" w:hint="eastAsia"/>
        </w:rPr>
        <w:t>各類學程包含之課程，依其重要性區分為必修或選修，基礎學程及核心學程必修課程學分數，合計不得低於該學程總學分數百分之五十五；專業學程之必修課程學分數則不得低於該學程總學分數之三分之一</w:t>
      </w:r>
      <w:r w:rsidRPr="00DF5A33">
        <w:rPr>
          <w:rFonts w:ascii="新細明體" w:hAnsi="新細明體" w:hint="eastAsia"/>
        </w:rPr>
        <w:t>。</w:t>
      </w:r>
    </w:p>
    <w:p w:rsidR="00522F0C"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各類學程可規劃之選修課數量</w:t>
      </w:r>
      <w:r w:rsidRPr="00DF5A33">
        <w:rPr>
          <w:rFonts w:ascii="新細明體" w:hAnsi="新細明體" w:hint="eastAsia"/>
        </w:rPr>
        <w:t>，</w:t>
      </w:r>
      <w:r w:rsidRPr="00DF5A33">
        <w:rPr>
          <w:rFonts w:ascii="標楷體" w:eastAsia="標楷體" w:hAnsi="標楷體" w:hint="eastAsia"/>
        </w:rPr>
        <w:t>以該學程選修學分數的3倍計算</w:t>
      </w:r>
      <w:r w:rsidRPr="00DF5A33">
        <w:rPr>
          <w:rFonts w:ascii="新細明體" w:hAnsi="新細明體" w:hint="eastAsia"/>
        </w:rPr>
        <w:t>，</w:t>
      </w:r>
      <w:r w:rsidRPr="00DF5A33">
        <w:rPr>
          <w:rFonts w:ascii="標楷體" w:eastAsia="標楷體" w:hAnsi="標楷體" w:hint="eastAsia"/>
        </w:rPr>
        <w:t>再換算為課程數。</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倘學系所規劃之應修畢業總學分數超過130學分（含通識32學分）者，應檢討各學程之課程數規劃是否妥適。</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 6 條    各學院基礎學程由學院依其教育目標，並參照本校教育目標，整合所轄各學系基本課程規劃開設。規劃完成後，應連同學程特色描述</w:t>
      </w:r>
      <w:r w:rsidRPr="00DF5A33">
        <w:rPr>
          <w:rFonts w:ascii="新細明體" w:hAnsi="新細明體" w:hint="eastAsia"/>
        </w:rPr>
        <w:t>、</w:t>
      </w:r>
      <w:r w:rsidRPr="00DF5A33">
        <w:rPr>
          <w:rFonts w:ascii="標楷體" w:eastAsia="標楷體" w:hAnsi="標楷體" w:hint="eastAsia"/>
        </w:rPr>
        <w:t>學程內各項課程之課程大綱及其他相關表件，於提經各該學院課程委員會審議後，報本校課程委員會核定。</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各學院僅能開設一個基礎學程。</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102（含）學年度以前入學且選擇102（含）學年度以前通識課程架構審查畢業資格者，其中部分必修課程，得經本校通識教育委員會同意後，列為通識教育相關學門之課程，其學分並得同時採計為通識教育及各該學院基礎學程之學分，惟最高以採計9學分為限，且畢業時不得重複採計為畢業學分。</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 7 條    各學系核心學程由學系依其教育目標，並參照本校及其所屬學院教育目標規劃開設。規劃完成後，應連同學程特色描述</w:t>
      </w:r>
      <w:r w:rsidRPr="00DF5A33">
        <w:rPr>
          <w:rFonts w:ascii="新細明體" w:hAnsi="新細明體" w:hint="eastAsia"/>
        </w:rPr>
        <w:t>、</w:t>
      </w:r>
      <w:r w:rsidRPr="00DF5A33">
        <w:rPr>
          <w:rFonts w:ascii="標楷體" w:eastAsia="標楷體" w:hAnsi="標楷體" w:hint="eastAsia"/>
        </w:rPr>
        <w:t>學程內各項課程之課程大綱及其他相關表件，於提經各該學系暨各該學院課程委員會審議後，報本校課程委員會核定。</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各學系僅能開設一個核心學程。</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lastRenderedPageBreak/>
        <w:t>第 8 條    各學系專業學程由學系依其教育目標，及學生升學或就業進路所需之專業能力規劃開設。規劃完成後，應連同學程特色描述</w:t>
      </w:r>
      <w:r w:rsidRPr="00DF5A33">
        <w:rPr>
          <w:rFonts w:ascii="新細明體" w:hAnsi="新細明體" w:hint="eastAsia"/>
        </w:rPr>
        <w:t>、</w:t>
      </w:r>
      <w:r w:rsidRPr="00DF5A33">
        <w:rPr>
          <w:rFonts w:ascii="標楷體" w:eastAsia="標楷體" w:hAnsi="標楷體" w:hint="eastAsia"/>
        </w:rPr>
        <w:t>學程內各項課程之課程大綱及其他相關表件，於提經各該學系課程委員會審議後，報學院課程委員會核定，並轉報本校課程委員會備案。</w:t>
      </w:r>
    </w:p>
    <w:p w:rsidR="00522F0C" w:rsidRPr="00DF5A33" w:rsidRDefault="00522F0C" w:rsidP="00522F0C">
      <w:pPr>
        <w:ind w:leftChars="350" w:left="840" w:firstLineChars="200" w:firstLine="480"/>
        <w:rPr>
          <w:rFonts w:ascii="新細明體" w:hAnsi="新細明體"/>
        </w:rPr>
      </w:pPr>
      <w:r w:rsidRPr="00DF5A33">
        <w:rPr>
          <w:rFonts w:ascii="標楷體" w:eastAsia="標楷體" w:hAnsi="標楷體" w:hint="eastAsia"/>
        </w:rPr>
        <w:t>各學系依其師資及學生規模，得開設二至四個專業學程，有分組之學系，應規定學生修讀相關專業學程</w:t>
      </w:r>
      <w:r w:rsidRPr="00DF5A33">
        <w:rPr>
          <w:rFonts w:ascii="新細明體" w:hAnsi="新細明體" w:hint="eastAsia"/>
        </w:rPr>
        <w:t>。</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各項專業學程應分別依其專業能力取向</w:t>
      </w:r>
      <w:r w:rsidRPr="00DF5A33">
        <w:rPr>
          <w:rFonts w:ascii="新細明體" w:hAnsi="新細明體" w:hint="eastAsia"/>
        </w:rPr>
        <w:t>，</w:t>
      </w:r>
      <w:r w:rsidRPr="00DF5A33">
        <w:rPr>
          <w:rFonts w:ascii="標楷體" w:eastAsia="標楷體" w:hAnsi="標楷體" w:hint="eastAsia"/>
        </w:rPr>
        <w:t>及學程特色定其名稱。</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 9 條    跨領域學程係指為培育特殊人才，跨院或跨系合作規劃並由學院開設之特殊學程。</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跨領域學程規劃完成後，應連同學程內各項課程之課程大綱及其他相關表件，由規劃單位提經主辦該學程之學院課程委員會審議後，</w:t>
      </w:r>
      <w:r w:rsidRPr="00FA1616">
        <w:rPr>
          <w:rFonts w:ascii="標楷體" w:eastAsia="標楷體" w:hAnsi="標楷體" w:hint="eastAsia"/>
        </w:rPr>
        <w:t>報本</w:t>
      </w:r>
      <w:r w:rsidRPr="00DF5A33">
        <w:rPr>
          <w:rFonts w:ascii="標楷體" w:eastAsia="標楷體" w:hAnsi="標楷體" w:hint="eastAsia"/>
        </w:rPr>
        <w:t>校課程委員會</w:t>
      </w:r>
      <w:r>
        <w:rPr>
          <w:rFonts w:ascii="標楷體" w:eastAsia="標楷體" w:hAnsi="標楷體" w:hint="eastAsia"/>
        </w:rPr>
        <w:t>核定</w:t>
      </w:r>
      <w:r w:rsidRPr="00DF5A33">
        <w:rPr>
          <w:rFonts w:ascii="標楷體" w:eastAsia="標楷體" w:hAnsi="標楷體" w:hint="eastAsia"/>
        </w:rPr>
        <w:t>。</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各學院得開設跨領域學程之數目，由各學院自行斟酌決定。</w:t>
      </w:r>
    </w:p>
    <w:p w:rsidR="00522F0C"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各項跨領域學程應分別依其性質或專業能力取向，定其名稱。</w:t>
      </w:r>
    </w:p>
    <w:p w:rsidR="00522F0C" w:rsidRPr="002C3F55" w:rsidRDefault="00522F0C" w:rsidP="00522F0C">
      <w:pPr>
        <w:spacing w:beforeLines="50" w:before="180"/>
        <w:ind w:left="840" w:hangingChars="350" w:hanging="840"/>
        <w:rPr>
          <w:rFonts w:ascii="標楷體" w:eastAsia="標楷體" w:hAnsi="標楷體"/>
        </w:rPr>
      </w:pPr>
      <w:r w:rsidRPr="00E829F1">
        <w:rPr>
          <w:rFonts w:ascii="標楷體" w:eastAsia="標楷體" w:hAnsi="標楷體" w:hint="eastAsia"/>
          <w:kern w:val="0"/>
        </w:rPr>
        <w:t xml:space="preserve">第9-1條   </w:t>
      </w:r>
      <w:r w:rsidRPr="002C3F55">
        <w:rPr>
          <w:rFonts w:ascii="標楷體" w:eastAsia="標楷體" w:hAnsi="標楷體" w:hint="eastAsia"/>
        </w:rPr>
        <w:t>由校級設置之特殊學程為國際學程及就業創業學程，其核定程序分別說明如下：</w:t>
      </w:r>
    </w:p>
    <w:p w:rsidR="00522F0C" w:rsidRPr="002C3F55" w:rsidRDefault="00522F0C" w:rsidP="00522F0C">
      <w:pPr>
        <w:ind w:leftChars="350" w:left="1320" w:hangingChars="200" w:hanging="480"/>
        <w:rPr>
          <w:rFonts w:ascii="標楷體" w:eastAsia="標楷體" w:hAnsi="標楷體"/>
        </w:rPr>
      </w:pPr>
      <w:r w:rsidRPr="002C3F55">
        <w:rPr>
          <w:rFonts w:ascii="標楷體" w:eastAsia="標楷體" w:hAnsi="標楷體" w:hint="eastAsia"/>
        </w:rPr>
        <w:t>一、國際學程：15學分；為國際處設置之學程；本校學生依規定申請赴</w:t>
      </w:r>
      <w:r w:rsidRPr="002C3F55">
        <w:rPr>
          <w:rFonts w:ascii="標楷體" w:eastAsia="標楷體" w:hAnsi="標楷體"/>
        </w:rPr>
        <w:t>經</w:t>
      </w:r>
      <w:r w:rsidRPr="002C3F55">
        <w:rPr>
          <w:rFonts w:ascii="標楷體" w:eastAsia="標楷體" w:hAnsi="標楷體" w:hint="eastAsia"/>
        </w:rPr>
        <w:t>本校</w:t>
      </w:r>
      <w:r w:rsidRPr="002C3F55">
        <w:rPr>
          <w:rFonts w:ascii="標楷體" w:eastAsia="標楷體" w:hAnsi="標楷體"/>
        </w:rPr>
        <w:t>認可之</w:t>
      </w:r>
      <w:r w:rsidRPr="002C3F55">
        <w:rPr>
          <w:rFonts w:ascii="標楷體" w:eastAsia="標楷體" w:hAnsi="標楷體" w:hint="eastAsia"/>
        </w:rPr>
        <w:t>境外</w:t>
      </w:r>
      <w:r w:rsidRPr="002C3F55">
        <w:rPr>
          <w:rFonts w:ascii="標楷體" w:eastAsia="標楷體" w:hAnsi="標楷體"/>
        </w:rPr>
        <w:t>大</w:t>
      </w:r>
      <w:r w:rsidRPr="002C3F55">
        <w:rPr>
          <w:rFonts w:ascii="標楷體" w:eastAsia="標楷體" w:hAnsi="標楷體" w:hint="eastAsia"/>
        </w:rPr>
        <w:t>學</w:t>
      </w:r>
      <w:r w:rsidRPr="002C3F55">
        <w:rPr>
          <w:rFonts w:ascii="標楷體" w:eastAsia="標楷體" w:hAnsi="標楷體"/>
        </w:rPr>
        <w:t>院校進修</w:t>
      </w:r>
      <w:r w:rsidRPr="002C3F55">
        <w:rPr>
          <w:rFonts w:ascii="標楷體" w:eastAsia="標楷體" w:hAnsi="標楷體" w:hint="eastAsia"/>
        </w:rPr>
        <w:t>，而取得之學分與成績，得認列為國際學程。本學程不實際開課，作為抵認學分用，無需送審。</w:t>
      </w:r>
    </w:p>
    <w:p w:rsidR="00522F0C" w:rsidRPr="00020179" w:rsidRDefault="00522F0C" w:rsidP="00522F0C">
      <w:pPr>
        <w:ind w:leftChars="350" w:left="1320" w:hangingChars="200" w:hanging="480"/>
        <w:rPr>
          <w:rFonts w:ascii="標楷體" w:eastAsia="標楷體" w:hAnsi="標楷體"/>
          <w:b/>
          <w:color w:val="FF0000"/>
          <w:kern w:val="0"/>
          <w:szCs w:val="24"/>
          <w:u w:val="single"/>
        </w:rPr>
      </w:pPr>
      <w:r w:rsidRPr="002C3F55">
        <w:rPr>
          <w:rFonts w:ascii="標楷體" w:eastAsia="標楷體" w:hAnsi="標楷體" w:hint="eastAsia"/>
        </w:rPr>
        <w:t>二、就業創業學程：15學分；為培養學生之就業與創業能力，為教務處設置之學程，規劃完成後，應連同學程內各項課程大綱及其他相關表件，提</w:t>
      </w:r>
      <w:r w:rsidRPr="00020179">
        <w:rPr>
          <w:rFonts w:ascii="標楷體" w:eastAsia="標楷體" w:hAnsi="標楷體" w:hint="eastAsia"/>
          <w:kern w:val="0"/>
          <w:szCs w:val="24"/>
        </w:rPr>
        <w:t>請校課程委員會審議。</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第10條    第6條至第9條各類學程及課程之審議、修正及核定程序，以及各項表件之格式，由教務處定之。</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為使學程對應學生學習需求，教務處應定期檢視院、系教育目標、核心能力與課程之對應關係，各學院（基礎學程、跨領域學程）及各學系（核心學程、專業</w:t>
      </w:r>
      <w:r w:rsidRPr="00DF5A33">
        <w:rPr>
          <w:rFonts w:ascii="標楷體" w:eastAsia="標楷體" w:hAnsi="標楷體" w:hint="eastAsia"/>
          <w:lang w:eastAsia="zh-HK"/>
        </w:rPr>
        <w:t>選修</w:t>
      </w:r>
      <w:r w:rsidRPr="00DF5A33">
        <w:rPr>
          <w:rFonts w:ascii="標楷體" w:eastAsia="標楷體" w:hAnsi="標楷體" w:hint="eastAsia"/>
        </w:rPr>
        <w:t>學程）每五年辦理一次學程及課程外審為原則。</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第11條    學程新增</w:t>
      </w:r>
      <w:r w:rsidRPr="00DF5A33">
        <w:rPr>
          <w:rFonts w:ascii="新細明體" w:hAnsi="新細明體" w:hint="eastAsia"/>
        </w:rPr>
        <w:t>、</w:t>
      </w:r>
      <w:r w:rsidRPr="00DF5A33">
        <w:rPr>
          <w:rFonts w:ascii="標楷體" w:eastAsia="標楷體" w:hAnsi="標楷體" w:hint="eastAsia"/>
        </w:rPr>
        <w:t>修改及退場機制規定如下</w:t>
      </w:r>
      <w:r w:rsidRPr="00DF5A33">
        <w:rPr>
          <w:rFonts w:ascii="新細明體" w:hAnsi="新細明體" w:hint="eastAsia"/>
        </w:rPr>
        <w:t>：</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一、學程之新增</w:t>
      </w:r>
      <w:r w:rsidRPr="00DF5A33">
        <w:rPr>
          <w:rFonts w:ascii="新細明體" w:hAnsi="新細明體" w:hint="eastAsia"/>
        </w:rPr>
        <w:t>︰</w:t>
      </w:r>
      <w:r w:rsidRPr="00DF5A33">
        <w:rPr>
          <w:rFonts w:ascii="標楷體" w:eastAsia="標楷體" w:hAnsi="標楷體" w:hint="eastAsia"/>
        </w:rPr>
        <w:t>院系學程數，應符合本辦法第6</w:t>
      </w:r>
      <w:r w:rsidRPr="00DF5A33">
        <w:rPr>
          <w:rFonts w:ascii="新細明體" w:hAnsi="新細明體" w:hint="eastAsia"/>
        </w:rPr>
        <w:t>、</w:t>
      </w:r>
      <w:r w:rsidRPr="00DF5A33">
        <w:rPr>
          <w:rFonts w:ascii="標楷體" w:eastAsia="標楷體" w:hAnsi="標楷體" w:hint="eastAsia"/>
        </w:rPr>
        <w:t>7、8條之規範。</w:t>
      </w:r>
    </w:p>
    <w:p w:rsidR="00522F0C" w:rsidRDefault="00522F0C" w:rsidP="00522F0C">
      <w:pPr>
        <w:ind w:leftChars="350" w:left="1320" w:hangingChars="200" w:hanging="480"/>
        <w:rPr>
          <w:rFonts w:ascii="新細明體" w:hAnsi="新細明體"/>
        </w:rPr>
      </w:pPr>
      <w:r w:rsidRPr="00DF5A33">
        <w:rPr>
          <w:rFonts w:ascii="標楷體" w:eastAsia="標楷體" w:hAnsi="標楷體" w:hint="eastAsia"/>
        </w:rPr>
        <w:t>二</w:t>
      </w:r>
      <w:r w:rsidRPr="00DF5A33">
        <w:rPr>
          <w:rFonts w:ascii="新細明體" w:hAnsi="新細明體" w:hint="eastAsia"/>
        </w:rPr>
        <w:t>、</w:t>
      </w:r>
      <w:r w:rsidRPr="00DF5A33">
        <w:rPr>
          <w:rFonts w:ascii="標楷體" w:eastAsia="標楷體" w:hAnsi="標楷體" w:hint="eastAsia"/>
        </w:rPr>
        <w:t>學程之修改</w:t>
      </w:r>
      <w:r w:rsidRPr="00DF5A33">
        <w:rPr>
          <w:rFonts w:ascii="新細明體" w:hAnsi="新細明體" w:hint="eastAsia"/>
        </w:rPr>
        <w:t>︰</w:t>
      </w:r>
      <w:r w:rsidRPr="00DF5A33">
        <w:rPr>
          <w:rFonts w:ascii="標楷體" w:eastAsia="標楷體" w:hAnsi="標楷體" w:hint="eastAsia"/>
        </w:rPr>
        <w:t>學程內之課程，異動達三分之一（含）以上者，即為學程之修改，應重新提送各級課程委員會審議</w:t>
      </w:r>
      <w:r w:rsidRPr="00DF5A33">
        <w:rPr>
          <w:rFonts w:ascii="新細明體" w:hAnsi="新細明體" w:hint="eastAsia"/>
        </w:rPr>
        <w:t>。</w:t>
      </w:r>
    </w:p>
    <w:p w:rsidR="00522F0C" w:rsidRPr="00DF5A33" w:rsidRDefault="00522F0C" w:rsidP="00522F0C">
      <w:pPr>
        <w:ind w:leftChars="350" w:left="1320" w:hangingChars="200" w:hanging="480"/>
      </w:pPr>
      <w:r w:rsidRPr="00DF5A33">
        <w:rPr>
          <w:rFonts w:ascii="標楷體" w:eastAsia="標楷體" w:hAnsi="標楷體" w:hint="eastAsia"/>
        </w:rPr>
        <w:t>三</w:t>
      </w:r>
      <w:r w:rsidRPr="00DF5A33">
        <w:rPr>
          <w:rFonts w:ascii="新細明體" w:hAnsi="新細明體" w:hint="eastAsia"/>
        </w:rPr>
        <w:t>、</w:t>
      </w:r>
      <w:r w:rsidRPr="00DF5A33">
        <w:rPr>
          <w:rFonts w:ascii="標楷體" w:eastAsia="標楷體" w:hAnsi="標楷體" w:hint="eastAsia"/>
        </w:rPr>
        <w:t>專業</w:t>
      </w:r>
      <w:r w:rsidRPr="00DF5A33">
        <w:rPr>
          <w:rFonts w:ascii="標楷體" w:eastAsia="標楷體" w:hAnsi="標楷體" w:hint="eastAsia"/>
          <w:lang w:eastAsia="zh-HK"/>
        </w:rPr>
        <w:t>選修</w:t>
      </w:r>
      <w:r w:rsidRPr="00DF5A33">
        <w:rPr>
          <w:rFonts w:ascii="標楷體" w:eastAsia="標楷體" w:hAnsi="標楷體" w:hint="eastAsia"/>
        </w:rPr>
        <w:t>學程之退場：學程內任一必修課程，選修人數連續兩年未達最低開課標準，或兩年全學程課程之異動達二分之一，應即進行學程檢討，並向院、校課程委員會提出改善措施或學程退場之規劃。</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第12條    本辦法稱主修領域者，係指各學系包括其核心學程、任一專業</w:t>
      </w:r>
      <w:r w:rsidRPr="00DF5A33">
        <w:rPr>
          <w:rFonts w:ascii="標楷體" w:eastAsia="標楷體" w:hAnsi="標楷體" w:hint="eastAsia"/>
          <w:lang w:eastAsia="zh-HK"/>
        </w:rPr>
        <w:t>選修</w:t>
      </w:r>
      <w:r w:rsidRPr="00DF5A33">
        <w:rPr>
          <w:rFonts w:ascii="標楷體" w:eastAsia="標楷體" w:hAnsi="標楷體" w:hint="eastAsia"/>
        </w:rPr>
        <w:t>學程及其所屬學院基礎學程之統稱。</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各學系主修領域總學分數，最高不得超過81學分。</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第13條    不同學程如列有相同或等同之課程，經學程主辦院、系課程委員會審查同意者，該課程之學分得同時採計為不同學程之學分，惟畢業時不得重複採計為畢業學分。</w:t>
      </w:r>
    </w:p>
    <w:p w:rsidR="00522F0C" w:rsidRPr="008310E0"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lastRenderedPageBreak/>
        <w:t>第14條    各院系學士班學生，須依本校通識教育實施辦法規定，完成通識教育課程，並依本辦法規定，完成各該學系主修領域，再另加一項學程，且</w:t>
      </w:r>
      <w:r w:rsidRPr="008310E0">
        <w:rPr>
          <w:rFonts w:ascii="標楷體" w:eastAsia="標楷體" w:hAnsi="標楷體" w:hint="eastAsia"/>
        </w:rPr>
        <w:t>總</w:t>
      </w:r>
      <w:r w:rsidRPr="00DF5A33">
        <w:rPr>
          <w:rFonts w:ascii="標楷體" w:eastAsia="標楷體" w:hAnsi="標楷體" w:hint="eastAsia"/>
        </w:rPr>
        <w:t>學分數</w:t>
      </w:r>
      <w:r w:rsidRPr="008310E0">
        <w:rPr>
          <w:rFonts w:ascii="標楷體" w:eastAsia="標楷體" w:hAnsi="標楷體" w:hint="eastAsia"/>
        </w:rPr>
        <w:t>不得少於</w:t>
      </w:r>
      <w:r w:rsidRPr="00DF5A33">
        <w:rPr>
          <w:rFonts w:ascii="標楷體" w:eastAsia="標楷體" w:hAnsi="標楷體" w:hint="eastAsia"/>
        </w:rPr>
        <w:t>128學分，始得畢業。</w:t>
      </w:r>
    </w:p>
    <w:p w:rsidR="00522F0C" w:rsidRPr="008310E0" w:rsidRDefault="00522F0C" w:rsidP="00522F0C">
      <w:pPr>
        <w:ind w:leftChars="350" w:left="840" w:firstLineChars="200" w:firstLine="480"/>
        <w:rPr>
          <w:rFonts w:ascii="標楷體" w:eastAsia="標楷體" w:hAnsi="標楷體"/>
        </w:rPr>
      </w:pPr>
      <w:r w:rsidRPr="00DF5A33">
        <w:rPr>
          <w:rFonts w:ascii="標楷體" w:eastAsia="標楷體" w:hAnsi="標楷體" w:hint="eastAsia"/>
        </w:rPr>
        <w:t>第一項所稱另加一項學程，得為</w:t>
      </w:r>
      <w:r w:rsidRPr="008310E0">
        <w:rPr>
          <w:rFonts w:ascii="標楷體" w:eastAsia="標楷體" w:hAnsi="標楷體" w:hint="eastAsia"/>
        </w:rPr>
        <w:t>下列各學程：</w:t>
      </w:r>
    </w:p>
    <w:p w:rsidR="00522F0C" w:rsidRDefault="00522F0C" w:rsidP="00522F0C">
      <w:pPr>
        <w:ind w:leftChars="350" w:left="1320" w:hangingChars="200" w:hanging="480"/>
        <w:rPr>
          <w:rFonts w:ascii="標楷體" w:eastAsia="標楷體" w:hAnsi="標楷體"/>
        </w:rPr>
      </w:pPr>
      <w:r w:rsidRPr="002C3F55">
        <w:rPr>
          <w:rFonts w:ascii="標楷體" w:eastAsia="標楷體" w:hAnsi="標楷體" w:hint="eastAsia"/>
        </w:rPr>
        <w:t>一、</w:t>
      </w:r>
      <w:r w:rsidRPr="00DF5A33">
        <w:rPr>
          <w:rFonts w:ascii="標楷體" w:eastAsia="標楷體" w:hAnsi="標楷體" w:hint="eastAsia"/>
        </w:rPr>
        <w:t>所屬學系之其他專業學程</w:t>
      </w:r>
      <w:r w:rsidRPr="008310E0">
        <w:rPr>
          <w:rFonts w:ascii="標楷體" w:eastAsia="標楷體" w:hAnsi="標楷體" w:hint="eastAsia"/>
        </w:rPr>
        <w:t>。</w:t>
      </w:r>
    </w:p>
    <w:p w:rsidR="00522F0C" w:rsidRPr="008310E0" w:rsidRDefault="00522F0C" w:rsidP="00522F0C">
      <w:pPr>
        <w:ind w:leftChars="350" w:left="1320" w:hangingChars="200" w:hanging="480"/>
        <w:rPr>
          <w:rFonts w:ascii="標楷體" w:eastAsia="標楷體" w:hAnsi="標楷體"/>
        </w:rPr>
      </w:pPr>
      <w:r w:rsidRPr="002C3F55">
        <w:rPr>
          <w:rFonts w:ascii="標楷體" w:eastAsia="標楷體" w:hAnsi="標楷體" w:hint="eastAsia"/>
        </w:rPr>
        <w:t>二、</w:t>
      </w:r>
      <w:r w:rsidRPr="00DF5A33">
        <w:rPr>
          <w:rFonts w:ascii="標楷體" w:eastAsia="標楷體" w:hAnsi="標楷體" w:hint="eastAsia"/>
        </w:rPr>
        <w:t>其他各</w:t>
      </w:r>
      <w:r w:rsidRPr="008310E0">
        <w:rPr>
          <w:rFonts w:ascii="標楷體" w:eastAsia="標楷體" w:hAnsi="標楷體" w:hint="eastAsia"/>
        </w:rPr>
        <w:t>院</w:t>
      </w:r>
      <w:r w:rsidRPr="00DF5A33">
        <w:rPr>
          <w:rFonts w:ascii="標楷體" w:eastAsia="標楷體" w:hAnsi="標楷體" w:hint="eastAsia"/>
        </w:rPr>
        <w:t>系之</w:t>
      </w:r>
      <w:r w:rsidRPr="008310E0">
        <w:rPr>
          <w:rFonts w:ascii="標楷體" w:eastAsia="標楷體" w:hAnsi="標楷體" w:hint="eastAsia"/>
        </w:rPr>
        <w:t>基礎學程、</w:t>
      </w:r>
      <w:r w:rsidRPr="00DF5A33">
        <w:rPr>
          <w:rFonts w:ascii="標楷體" w:eastAsia="標楷體" w:hAnsi="標楷體" w:hint="eastAsia"/>
        </w:rPr>
        <w:t>核心學程、專業</w:t>
      </w:r>
      <w:r>
        <w:rPr>
          <w:rFonts w:ascii="標楷體" w:eastAsia="標楷體" w:hAnsi="標楷體" w:hint="eastAsia"/>
        </w:rPr>
        <w:t>選修</w:t>
      </w:r>
      <w:r w:rsidRPr="00DF5A33">
        <w:rPr>
          <w:rFonts w:ascii="標楷體" w:eastAsia="標楷體" w:hAnsi="標楷體" w:hint="eastAsia"/>
        </w:rPr>
        <w:t>學程或跨領域學程</w:t>
      </w:r>
      <w:r w:rsidRPr="008310E0">
        <w:rPr>
          <w:rFonts w:ascii="標楷體" w:eastAsia="標楷體" w:hAnsi="標楷體" w:hint="eastAsia"/>
        </w:rPr>
        <w:t>。</w:t>
      </w:r>
    </w:p>
    <w:p w:rsidR="00522F0C" w:rsidRPr="00DF5A33" w:rsidRDefault="00522F0C" w:rsidP="00522F0C">
      <w:pPr>
        <w:ind w:leftChars="350" w:left="1320" w:hangingChars="200" w:hanging="480"/>
        <w:rPr>
          <w:rFonts w:ascii="標楷體" w:eastAsia="標楷體" w:hAnsi="標楷體"/>
        </w:rPr>
      </w:pPr>
      <w:r w:rsidRPr="002C3F55">
        <w:rPr>
          <w:rFonts w:ascii="標楷體" w:eastAsia="標楷體" w:hAnsi="標楷體" w:hint="eastAsia"/>
        </w:rPr>
        <w:t>三、</w:t>
      </w:r>
      <w:r w:rsidRPr="008310E0">
        <w:rPr>
          <w:rFonts w:ascii="標楷體" w:eastAsia="標楷體" w:hAnsi="標楷體" w:hint="eastAsia"/>
        </w:rPr>
        <w:t>國際學程。</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第15條    各院系學士班學生，除主修領域外，完成其所屬學系其他專</w:t>
      </w:r>
      <w:r w:rsidRPr="00DF5A33">
        <w:rPr>
          <w:rFonts w:ascii="標楷體" w:eastAsia="標楷體" w:hAnsi="標楷體" w:hint="eastAsia"/>
          <w:lang w:eastAsia="zh-HK"/>
        </w:rPr>
        <w:t>業選修</w:t>
      </w:r>
      <w:r w:rsidRPr="00DF5A33">
        <w:rPr>
          <w:rFonts w:ascii="標楷體" w:eastAsia="標楷體" w:hAnsi="標楷體" w:hint="eastAsia"/>
        </w:rPr>
        <w:t>學程者，稱專業選修；完成其他</w:t>
      </w:r>
      <w:r w:rsidRPr="008310E0">
        <w:rPr>
          <w:rFonts w:ascii="標楷體" w:eastAsia="標楷體" w:hAnsi="標楷體" w:hint="eastAsia"/>
        </w:rPr>
        <w:t>院</w:t>
      </w:r>
      <w:r w:rsidRPr="00DF5A33">
        <w:rPr>
          <w:rFonts w:ascii="標楷體" w:eastAsia="標楷體" w:hAnsi="標楷體" w:hint="eastAsia"/>
        </w:rPr>
        <w:t>系之</w:t>
      </w:r>
      <w:r w:rsidRPr="008310E0">
        <w:rPr>
          <w:rFonts w:ascii="標楷體" w:eastAsia="標楷體" w:hAnsi="標楷體" w:hint="eastAsia"/>
        </w:rPr>
        <w:t>基礎學程、</w:t>
      </w:r>
      <w:r w:rsidRPr="00DF5A33">
        <w:rPr>
          <w:rFonts w:ascii="標楷體" w:eastAsia="標楷體" w:hAnsi="標楷體" w:hint="eastAsia"/>
        </w:rPr>
        <w:t>核心學程、專業選修學程或各學院之跨領域學程者，稱輔修，完成其他學系之主修領域者，稱第二主修</w:t>
      </w:r>
      <w:r w:rsidRPr="008310E0">
        <w:rPr>
          <w:rFonts w:ascii="標楷體" w:eastAsia="標楷體" w:hAnsi="標楷體" w:hint="eastAsia"/>
        </w:rPr>
        <w:t>。</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第16條    學生依第14條規定修滿學程、學分，畢業時其學位證書依所屬學系學位及主修領域之專業選修學程證明外，並加</w:t>
      </w:r>
      <w:r w:rsidR="00AD4D24">
        <w:rPr>
          <w:rFonts w:ascii="標楷體" w:eastAsia="標楷體" w:hAnsi="標楷體" w:hint="eastAsia"/>
        </w:rPr>
        <w:t>註</w:t>
      </w:r>
      <w:r w:rsidRPr="00DF5A33">
        <w:rPr>
          <w:rFonts w:ascii="標楷體" w:eastAsia="標楷體" w:hAnsi="標楷體" w:hint="eastAsia"/>
        </w:rPr>
        <w:t>其所修學程：</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一、修畢其他學系主修領域者，加註：第二主修XXX學系XXX學程。</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二、105</w:t>
      </w:r>
      <w:r>
        <w:rPr>
          <w:rFonts w:ascii="標楷體" w:eastAsia="標楷體" w:hAnsi="標楷體" w:hint="eastAsia"/>
        </w:rPr>
        <w:t>（</w:t>
      </w:r>
      <w:r w:rsidRPr="00DF5A33">
        <w:rPr>
          <w:rFonts w:ascii="標楷體" w:eastAsia="標楷體" w:hAnsi="標楷體" w:hint="eastAsia"/>
        </w:rPr>
        <w:t>含</w:t>
      </w:r>
      <w:r>
        <w:rPr>
          <w:rFonts w:ascii="標楷體" w:eastAsia="標楷體" w:hAnsi="標楷體" w:hint="eastAsia"/>
        </w:rPr>
        <w:t>）</w:t>
      </w:r>
      <w:r w:rsidRPr="00DF5A33">
        <w:rPr>
          <w:rFonts w:ascii="標楷體" w:eastAsia="標楷體" w:hAnsi="標楷體" w:hint="eastAsia"/>
        </w:rPr>
        <w:t>學年度以前入學</w:t>
      </w:r>
      <w:r w:rsidRPr="008310E0">
        <w:rPr>
          <w:rFonts w:ascii="標楷體" w:eastAsia="標楷體" w:hAnsi="標楷體" w:hint="eastAsia"/>
        </w:rPr>
        <w:t>，</w:t>
      </w:r>
      <w:r w:rsidRPr="00DF5A33">
        <w:rPr>
          <w:rFonts w:ascii="標楷體" w:eastAsia="標楷體" w:hAnsi="標楷體" w:hint="eastAsia"/>
        </w:rPr>
        <w:t>修畢其他學院基礎學程者，加</w:t>
      </w:r>
      <w:r w:rsidR="00AD4D24">
        <w:rPr>
          <w:rFonts w:ascii="標楷體" w:eastAsia="標楷體" w:hAnsi="標楷體" w:hint="eastAsia"/>
        </w:rPr>
        <w:t>註</w:t>
      </w:r>
      <w:r w:rsidRPr="00DF5A33">
        <w:rPr>
          <w:rFonts w:ascii="標楷體" w:eastAsia="標楷體" w:hAnsi="標楷體" w:hint="eastAsia"/>
        </w:rPr>
        <w:t>：輔修XXX學院基礎學程。</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三、修畢本學院跨領域學程者，加註：輔修本學院XXX跨領域學程。</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四、修畢其他學院跨領域學程者，加註：輔修XXX學院XXX跨領域學程。</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五、修畢其他學系核心學程者，加註：輔修XXX學系核心學程。</w:t>
      </w:r>
    </w:p>
    <w:p w:rsidR="00522F0C" w:rsidRPr="00DF5A33"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六、修畢其他學系專業選修學程者，加註：輔修XXX學系XXX學程。</w:t>
      </w:r>
    </w:p>
    <w:p w:rsidR="00522F0C" w:rsidRDefault="00522F0C" w:rsidP="00522F0C">
      <w:pPr>
        <w:ind w:leftChars="350" w:left="1320" w:hangingChars="200" w:hanging="480"/>
        <w:rPr>
          <w:rFonts w:ascii="標楷體" w:eastAsia="標楷體" w:hAnsi="標楷體"/>
        </w:rPr>
      </w:pPr>
      <w:r w:rsidRPr="00DF5A33">
        <w:rPr>
          <w:rFonts w:ascii="標楷體" w:eastAsia="標楷體" w:hAnsi="標楷體" w:hint="eastAsia"/>
        </w:rPr>
        <w:t>七、修畢本系之其他專業選修學程者，加註：專業選修XXX學程。</w:t>
      </w:r>
    </w:p>
    <w:p w:rsidR="00522F0C" w:rsidRPr="008310E0" w:rsidRDefault="00522F0C" w:rsidP="00522F0C">
      <w:pPr>
        <w:ind w:leftChars="350" w:left="1320" w:hangingChars="200" w:hanging="480"/>
        <w:rPr>
          <w:rFonts w:ascii="標楷體" w:eastAsia="標楷體" w:hAnsi="標楷體"/>
        </w:rPr>
      </w:pPr>
      <w:r w:rsidRPr="008310E0">
        <w:rPr>
          <w:rFonts w:ascii="標楷體" w:eastAsia="標楷體" w:hAnsi="標楷體" w:hint="eastAsia"/>
        </w:rPr>
        <w:t>八、修畢國際學程者，加註：選修國際學程。</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第17條    各學系應利用各種場合、方式，向本系學生說明實施學程之意義與方式，並解釋本系及其他各院系各類學程之意義與內涵;各學系班級或學術家族導師，亦應觀察各導生之性向、就業或升學取向等，輔導學生選課及逐步完成其合適之學程。</w:t>
      </w:r>
    </w:p>
    <w:p w:rsidR="00522F0C" w:rsidRPr="00DF5A33" w:rsidRDefault="00522F0C" w:rsidP="00522F0C">
      <w:pPr>
        <w:ind w:leftChars="350" w:left="840" w:firstLineChars="200" w:firstLine="480"/>
        <w:rPr>
          <w:rFonts w:ascii="標楷體" w:eastAsia="標楷體" w:hAnsi="標楷體"/>
        </w:rPr>
      </w:pPr>
      <w:r w:rsidRPr="00DF5A33">
        <w:rPr>
          <w:rFonts w:ascii="標楷體" w:eastAsia="標楷體" w:hAnsi="標楷體" w:cs="標楷體" w:hint="eastAsia"/>
          <w:kern w:val="0"/>
        </w:rPr>
        <w:t>各學系核心及專業</w:t>
      </w:r>
      <w:r w:rsidRPr="00DF5A33">
        <w:rPr>
          <w:rFonts w:ascii="標楷體" w:eastAsia="標楷體" w:hAnsi="標楷體" w:hint="eastAsia"/>
          <w:lang w:eastAsia="zh-HK"/>
        </w:rPr>
        <w:t>選修</w:t>
      </w:r>
      <w:r w:rsidRPr="00DF5A33">
        <w:rPr>
          <w:rFonts w:ascii="標楷體" w:eastAsia="標楷體" w:hAnsi="標楷體" w:hint="eastAsia"/>
        </w:rPr>
        <w:t>學程內之課程，應至少開放該門課選課人數百分之七之名額供外系學生選修。</w:t>
      </w:r>
    </w:p>
    <w:p w:rsidR="00522F0C" w:rsidRPr="00DF5A33" w:rsidRDefault="00522F0C" w:rsidP="00522F0C">
      <w:pPr>
        <w:spacing w:beforeLines="50" w:before="180"/>
        <w:ind w:left="840" w:hangingChars="350" w:hanging="840"/>
        <w:rPr>
          <w:rFonts w:ascii="標楷體" w:eastAsia="標楷體" w:hAnsi="標楷體"/>
        </w:rPr>
      </w:pPr>
      <w:r w:rsidRPr="00DF5A33">
        <w:rPr>
          <w:rFonts w:ascii="標楷體" w:eastAsia="標楷體" w:hAnsi="標楷體" w:hint="eastAsia"/>
        </w:rPr>
        <w:t>第18條    學生修習學程，其所獲課程學分，如已超過各該學程規定學分二分之一者，於選修該學程其他未修課程時，得優先選課。有關優先選課辦法，由教務處另定之。</w:t>
      </w:r>
    </w:p>
    <w:p w:rsidR="00522F0C" w:rsidRDefault="00522F0C" w:rsidP="00522F0C">
      <w:pPr>
        <w:pStyle w:val="a4"/>
        <w:tabs>
          <w:tab w:val="left" w:pos="2040"/>
        </w:tabs>
        <w:spacing w:beforeLines="50" w:before="180"/>
        <w:ind w:left="840" w:hangingChars="350" w:hanging="840"/>
        <w:jc w:val="left"/>
        <w:rPr>
          <w:rFonts w:ascii="標楷體" w:eastAsia="標楷體" w:hAnsi="標楷體"/>
        </w:rPr>
      </w:pPr>
      <w:r w:rsidRPr="00DF5A33">
        <w:rPr>
          <w:rFonts w:ascii="標楷體" w:eastAsia="標楷體" w:hAnsi="標楷體" w:hint="eastAsia"/>
        </w:rPr>
        <w:t>第19條    學生修習各類學程，無需事先登記或申請，惟需於三年級第二學期課程初選前，</w:t>
      </w:r>
      <w:r w:rsidRPr="008D4C82">
        <w:rPr>
          <w:rFonts w:ascii="標楷體" w:eastAsia="標楷體" w:hAnsi="標楷體" w:hint="eastAsia"/>
          <w:color w:val="000000"/>
        </w:rPr>
        <w:t>至「學程總表暨學程化畢業初審系統」確認所選擇修習之學程及其所屬課程架構學年度，俾利各相關單位辦理初審及教務處辦理</w:t>
      </w:r>
      <w:r w:rsidR="00AD4D24">
        <w:rPr>
          <w:rFonts w:ascii="標楷體" w:eastAsia="標楷體" w:hAnsi="標楷體" w:hint="eastAsia"/>
          <w:color w:val="000000"/>
        </w:rPr>
        <w:t>複</w:t>
      </w:r>
      <w:r w:rsidRPr="008D4C82">
        <w:rPr>
          <w:rFonts w:ascii="標楷體" w:eastAsia="標楷體" w:hAnsi="標楷體" w:hint="eastAsia"/>
          <w:color w:val="000000"/>
        </w:rPr>
        <w:t>審。其審查結</w:t>
      </w:r>
      <w:r w:rsidRPr="00F05986">
        <w:rPr>
          <w:rFonts w:ascii="標楷體" w:eastAsia="標楷體" w:hAnsi="標楷體" w:hint="eastAsia"/>
        </w:rPr>
        <w:t>果，教務處應通知各學系、學生及其導師。</w:t>
      </w:r>
    </w:p>
    <w:p w:rsidR="00522F0C" w:rsidRPr="00AD4D24" w:rsidRDefault="00522F0C" w:rsidP="00AD4D24">
      <w:pPr>
        <w:pStyle w:val="a4"/>
        <w:tabs>
          <w:tab w:val="left" w:pos="2040"/>
        </w:tabs>
        <w:spacing w:beforeLines="50" w:before="180"/>
        <w:ind w:left="840" w:hangingChars="350" w:hanging="840"/>
        <w:jc w:val="left"/>
        <w:rPr>
          <w:rFonts w:ascii="標楷體" w:eastAsia="標楷體" w:hAnsi="標楷體"/>
        </w:rPr>
      </w:pPr>
      <w:r w:rsidRPr="00AD4D24">
        <w:rPr>
          <w:rFonts w:ascii="標楷體" w:eastAsia="標楷體" w:hAnsi="標楷體" w:hint="eastAsia"/>
        </w:rPr>
        <w:t>第20條    本辦法自發布日施行。</w:t>
      </w:r>
    </w:p>
    <w:p w:rsidR="00522F0C" w:rsidRPr="002C3F55" w:rsidRDefault="00522F0C" w:rsidP="00522F0C">
      <w:pPr>
        <w:autoSpaceDE w:val="0"/>
        <w:autoSpaceDN w:val="0"/>
        <w:spacing w:line="0" w:lineRule="atLeast"/>
        <w:jc w:val="center"/>
        <w:rPr>
          <w:rFonts w:ascii="標楷體" w:eastAsia="標楷體" w:hAnsi="標楷體"/>
          <w:sz w:val="16"/>
          <w:szCs w:val="16"/>
        </w:rPr>
      </w:pPr>
      <w:r w:rsidRPr="002C3F55">
        <w:rPr>
          <w:rFonts w:ascii="標楷體" w:eastAsia="標楷體" w:hAnsi="標楷體"/>
          <w:sz w:val="16"/>
          <w:szCs w:val="16"/>
        </w:rPr>
        <w:br w:type="page"/>
      </w:r>
    </w:p>
    <w:p w:rsidR="00522F0C" w:rsidRPr="00F20770" w:rsidRDefault="00522F0C" w:rsidP="00522F0C">
      <w:pPr>
        <w:jc w:val="center"/>
        <w:rPr>
          <w:rFonts w:ascii="標楷體" w:eastAsia="標楷體" w:hAnsi="標楷體"/>
          <w:sz w:val="36"/>
          <w:szCs w:val="36"/>
        </w:rPr>
      </w:pPr>
      <w:r w:rsidRPr="00F20770">
        <w:rPr>
          <w:rFonts w:eastAsia="標楷體" w:hint="eastAsia"/>
          <w:sz w:val="36"/>
          <w:szCs w:val="36"/>
        </w:rPr>
        <w:lastRenderedPageBreak/>
        <w:t>佛光</w:t>
      </w:r>
      <w:r w:rsidRPr="00F20770">
        <w:rPr>
          <w:rFonts w:eastAsia="標楷體"/>
          <w:sz w:val="36"/>
          <w:szCs w:val="36"/>
        </w:rPr>
        <w:t>大學</w:t>
      </w:r>
      <w:r>
        <w:rPr>
          <w:rFonts w:ascii="標楷體" w:eastAsia="標楷體" w:hAnsi="標楷體" w:hint="eastAsia"/>
          <w:sz w:val="36"/>
          <w:szCs w:val="36"/>
        </w:rPr>
        <w:t>學程實施</w:t>
      </w:r>
      <w:r w:rsidRPr="00F20770">
        <w:rPr>
          <w:rFonts w:ascii="標楷體" w:eastAsia="標楷體" w:hAnsi="標楷體" w:hint="eastAsia"/>
          <w:sz w:val="36"/>
          <w:szCs w:val="36"/>
        </w:rPr>
        <w:t>辦法</w:t>
      </w:r>
      <w:r w:rsidRPr="00F20770">
        <w:rPr>
          <w:rFonts w:eastAsia="標楷體" w:hint="eastAsia"/>
          <w:color w:val="000000"/>
          <w:sz w:val="36"/>
          <w:szCs w:val="36"/>
        </w:rPr>
        <w:t>部</w:t>
      </w:r>
      <w:r>
        <w:rPr>
          <w:rFonts w:eastAsia="標楷體" w:hint="eastAsia"/>
          <w:color w:val="000000"/>
          <w:sz w:val="36"/>
          <w:szCs w:val="36"/>
        </w:rPr>
        <w:t>分</w:t>
      </w:r>
      <w:r w:rsidRPr="00F20770">
        <w:rPr>
          <w:rFonts w:ascii="標楷體" w:eastAsia="標楷體" w:hAnsi="標楷體" w:hint="eastAsia"/>
          <w:color w:val="000000"/>
          <w:sz w:val="36"/>
          <w:szCs w:val="36"/>
        </w:rPr>
        <w:t>條文修正草案</w:t>
      </w:r>
    </w:p>
    <w:p w:rsidR="00522F0C" w:rsidRDefault="00522F0C" w:rsidP="00522F0C">
      <w:pPr>
        <w:jc w:val="center"/>
        <w:rPr>
          <w:rFonts w:ascii="標楷體" w:eastAsia="標楷體" w:hAnsi="標楷體"/>
          <w:sz w:val="32"/>
          <w:szCs w:val="32"/>
        </w:rPr>
      </w:pPr>
      <w:r w:rsidRPr="00F522C3">
        <w:rPr>
          <w:rFonts w:ascii="標楷體" w:eastAsia="標楷體" w:hAnsi="標楷體"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32"/>
        <w:gridCol w:w="4233"/>
        <w:gridCol w:w="1389"/>
      </w:tblGrid>
      <w:tr w:rsidR="00522F0C" w:rsidRPr="00020179" w:rsidTr="00647659">
        <w:trPr>
          <w:jc w:val="center"/>
        </w:trPr>
        <w:tc>
          <w:tcPr>
            <w:tcW w:w="2147" w:type="pct"/>
            <w:vAlign w:val="center"/>
            <w:hideMark/>
          </w:tcPr>
          <w:p w:rsidR="00522F0C" w:rsidRPr="00020179" w:rsidRDefault="00522F0C" w:rsidP="00647659">
            <w:pPr>
              <w:jc w:val="center"/>
              <w:rPr>
                <w:rFonts w:ascii="標楷體" w:eastAsia="標楷體" w:hAnsi="標楷體" w:cs="Times New Roman"/>
                <w:color w:val="000000"/>
                <w:szCs w:val="24"/>
              </w:rPr>
            </w:pPr>
            <w:r w:rsidRPr="00020179">
              <w:rPr>
                <w:rFonts w:ascii="標楷體" w:eastAsia="標楷體" w:hAnsi="標楷體" w:cs="Times New Roman" w:hint="eastAsia"/>
                <w:color w:val="000000"/>
                <w:szCs w:val="24"/>
              </w:rPr>
              <w:t>修正條文</w:t>
            </w:r>
          </w:p>
        </w:tc>
        <w:tc>
          <w:tcPr>
            <w:tcW w:w="2148" w:type="pct"/>
            <w:vAlign w:val="center"/>
            <w:hideMark/>
          </w:tcPr>
          <w:p w:rsidR="00522F0C" w:rsidRPr="00020179" w:rsidRDefault="00522F0C" w:rsidP="00647659">
            <w:pPr>
              <w:jc w:val="center"/>
              <w:rPr>
                <w:rFonts w:ascii="標楷體" w:eastAsia="標楷體" w:hAnsi="標楷體" w:cs="Times New Roman"/>
                <w:color w:val="000000"/>
                <w:szCs w:val="24"/>
              </w:rPr>
            </w:pPr>
            <w:r w:rsidRPr="00020179">
              <w:rPr>
                <w:rFonts w:ascii="標楷體" w:eastAsia="標楷體" w:hAnsi="標楷體" w:cs="Times New Roman" w:hint="eastAsia"/>
                <w:color w:val="000000"/>
                <w:szCs w:val="24"/>
              </w:rPr>
              <w:t>原條文</w:t>
            </w:r>
          </w:p>
        </w:tc>
        <w:tc>
          <w:tcPr>
            <w:tcW w:w="705" w:type="pct"/>
            <w:vAlign w:val="center"/>
            <w:hideMark/>
          </w:tcPr>
          <w:p w:rsidR="00522F0C" w:rsidRPr="00020179" w:rsidRDefault="00522F0C" w:rsidP="00647659">
            <w:pPr>
              <w:jc w:val="center"/>
              <w:rPr>
                <w:rFonts w:ascii="標楷體" w:eastAsia="標楷體" w:hAnsi="標楷體" w:cs="Times New Roman"/>
                <w:color w:val="000000"/>
                <w:szCs w:val="24"/>
              </w:rPr>
            </w:pPr>
            <w:r w:rsidRPr="00020179">
              <w:rPr>
                <w:rFonts w:ascii="標楷體" w:eastAsia="標楷體" w:hAnsi="標楷體" w:cs="Times New Roman" w:hint="eastAsia"/>
                <w:color w:val="000000"/>
                <w:szCs w:val="24"/>
              </w:rPr>
              <w:t>說明</w:t>
            </w:r>
          </w:p>
        </w:tc>
      </w:tr>
      <w:tr w:rsidR="00522F0C" w:rsidRPr="00020179" w:rsidTr="00647659">
        <w:trPr>
          <w:jc w:val="center"/>
        </w:trPr>
        <w:tc>
          <w:tcPr>
            <w:tcW w:w="2147" w:type="pct"/>
            <w:vAlign w:val="center"/>
          </w:tcPr>
          <w:p w:rsidR="00522F0C" w:rsidRPr="00020179" w:rsidRDefault="00522F0C" w:rsidP="00647659">
            <w:pPr>
              <w:ind w:left="840" w:hangingChars="350" w:hanging="840"/>
              <w:rPr>
                <w:rFonts w:ascii="標楷體" w:eastAsia="標楷體" w:hAnsi="標楷體"/>
                <w:b/>
                <w:color w:val="FF0000"/>
                <w:kern w:val="0"/>
                <w:u w:val="single"/>
              </w:rPr>
            </w:pPr>
            <w:r w:rsidRPr="00020179">
              <w:rPr>
                <w:rFonts w:ascii="標楷體" w:eastAsia="標楷體" w:hAnsi="標楷體" w:hint="eastAsia"/>
                <w:kern w:val="0"/>
              </w:rPr>
              <w:t xml:space="preserve">第9-1條   </w:t>
            </w:r>
            <w:r w:rsidRPr="00020179">
              <w:rPr>
                <w:rFonts w:ascii="標楷體" w:eastAsia="標楷體" w:hAnsi="標楷體" w:hint="eastAsia"/>
                <w:b/>
                <w:color w:val="FF0000"/>
                <w:kern w:val="0"/>
                <w:u w:val="single"/>
              </w:rPr>
              <w:t>由校級設置之特殊學程為國際學程及就業創業學程，其核定程序分別說明如下：</w:t>
            </w:r>
          </w:p>
          <w:p w:rsidR="00522F0C" w:rsidRPr="00020179" w:rsidRDefault="00522F0C" w:rsidP="00647659">
            <w:pPr>
              <w:ind w:leftChars="350" w:left="1320" w:hangingChars="200" w:hanging="480"/>
              <w:rPr>
                <w:rFonts w:ascii="標楷體" w:eastAsia="標楷體" w:hAnsi="標楷體"/>
                <w:b/>
                <w:color w:val="FF0000"/>
                <w:kern w:val="0"/>
                <w:szCs w:val="24"/>
                <w:u w:val="single"/>
              </w:rPr>
            </w:pPr>
            <w:r>
              <w:rPr>
                <w:rFonts w:ascii="標楷體" w:eastAsia="標楷體" w:hAnsi="標楷體" w:hint="eastAsia"/>
                <w:b/>
                <w:color w:val="FF0000"/>
                <w:kern w:val="0"/>
                <w:szCs w:val="24"/>
                <w:u w:val="single"/>
              </w:rPr>
              <w:t>一、</w:t>
            </w:r>
            <w:r w:rsidRPr="00020179">
              <w:rPr>
                <w:rFonts w:ascii="標楷體" w:eastAsia="標楷體" w:hAnsi="標楷體" w:hint="eastAsia"/>
                <w:b/>
                <w:color w:val="FF0000"/>
                <w:kern w:val="0"/>
                <w:szCs w:val="24"/>
                <w:u w:val="single"/>
              </w:rPr>
              <w:t>國際學程：15學分；為國際處設置之學程；本校學生依規</w:t>
            </w:r>
            <w:r w:rsidRPr="00020179">
              <w:rPr>
                <w:rFonts w:ascii="標楷體" w:eastAsia="標楷體" w:hAnsi="標楷體" w:hint="eastAsia"/>
                <w:b/>
                <w:color w:val="FF0000"/>
                <w:szCs w:val="24"/>
                <w:u w:val="single"/>
              </w:rPr>
              <w:t>定申請赴</w:t>
            </w:r>
            <w:r w:rsidRPr="00020179">
              <w:rPr>
                <w:rFonts w:ascii="標楷體" w:eastAsia="標楷體" w:hAnsi="標楷體"/>
                <w:b/>
                <w:color w:val="FF0000"/>
                <w:szCs w:val="24"/>
                <w:u w:val="single"/>
              </w:rPr>
              <w:t>經</w:t>
            </w:r>
            <w:r w:rsidRPr="00020179">
              <w:rPr>
                <w:rFonts w:ascii="標楷體" w:eastAsia="標楷體" w:hAnsi="標楷體" w:hint="eastAsia"/>
                <w:b/>
                <w:color w:val="FF0000"/>
                <w:szCs w:val="24"/>
                <w:u w:val="single"/>
              </w:rPr>
              <w:t>本校</w:t>
            </w:r>
            <w:r w:rsidRPr="00020179">
              <w:rPr>
                <w:rFonts w:ascii="標楷體" w:eastAsia="標楷體" w:hAnsi="標楷體"/>
                <w:b/>
                <w:color w:val="FF0000"/>
                <w:szCs w:val="24"/>
                <w:u w:val="single"/>
              </w:rPr>
              <w:t>認可之</w:t>
            </w:r>
            <w:r w:rsidRPr="00020179">
              <w:rPr>
                <w:rFonts w:ascii="標楷體" w:eastAsia="標楷體" w:hAnsi="標楷體" w:hint="eastAsia"/>
                <w:b/>
                <w:color w:val="FF0000"/>
                <w:szCs w:val="24"/>
                <w:u w:val="single"/>
              </w:rPr>
              <w:t>境外</w:t>
            </w:r>
            <w:r w:rsidRPr="00020179">
              <w:rPr>
                <w:rFonts w:ascii="標楷體" w:eastAsia="標楷體" w:hAnsi="標楷體"/>
                <w:b/>
                <w:color w:val="FF0000"/>
                <w:szCs w:val="24"/>
                <w:u w:val="single"/>
              </w:rPr>
              <w:t>大</w:t>
            </w:r>
            <w:r w:rsidRPr="00020179">
              <w:rPr>
                <w:rFonts w:ascii="標楷體" w:eastAsia="標楷體" w:hAnsi="標楷體" w:hint="eastAsia"/>
                <w:b/>
                <w:color w:val="FF0000"/>
                <w:szCs w:val="24"/>
                <w:u w:val="single"/>
              </w:rPr>
              <w:t>學</w:t>
            </w:r>
            <w:r w:rsidRPr="00020179">
              <w:rPr>
                <w:rFonts w:ascii="標楷體" w:eastAsia="標楷體" w:hAnsi="標楷體"/>
                <w:b/>
                <w:color w:val="FF0000"/>
                <w:szCs w:val="24"/>
                <w:u w:val="single"/>
              </w:rPr>
              <w:t>院校進修</w:t>
            </w:r>
            <w:r w:rsidRPr="00020179">
              <w:rPr>
                <w:rFonts w:ascii="標楷體" w:eastAsia="標楷體" w:hAnsi="標楷體" w:hint="eastAsia"/>
                <w:b/>
                <w:color w:val="FF0000"/>
                <w:szCs w:val="24"/>
                <w:u w:val="single"/>
              </w:rPr>
              <w:t>，而取得之學分與成績，得認列為國際學程。本學程不實際開課，作為抵認學分用，無</w:t>
            </w:r>
            <w:r w:rsidRPr="00020179">
              <w:rPr>
                <w:rFonts w:ascii="標楷體" w:eastAsia="標楷體" w:hAnsi="標楷體" w:hint="eastAsia"/>
                <w:b/>
                <w:color w:val="FF0000"/>
                <w:szCs w:val="24"/>
                <w:u w:val="single"/>
                <w:lang w:eastAsia="zh-HK"/>
              </w:rPr>
              <w:t>須</w:t>
            </w:r>
            <w:r w:rsidRPr="00020179">
              <w:rPr>
                <w:rFonts w:ascii="標楷體" w:eastAsia="標楷體" w:hAnsi="標楷體" w:hint="eastAsia"/>
                <w:b/>
                <w:color w:val="FF0000"/>
                <w:szCs w:val="24"/>
                <w:u w:val="single"/>
              </w:rPr>
              <w:t>送審。</w:t>
            </w:r>
          </w:p>
          <w:p w:rsidR="00522F0C" w:rsidRPr="00020179" w:rsidRDefault="00522F0C" w:rsidP="00647659">
            <w:pPr>
              <w:ind w:leftChars="350" w:left="1320" w:hangingChars="200" w:hanging="480"/>
              <w:rPr>
                <w:rFonts w:ascii="標楷體" w:eastAsia="標楷體" w:hAnsi="標楷體"/>
                <w:b/>
                <w:color w:val="FF0000"/>
                <w:kern w:val="0"/>
                <w:szCs w:val="24"/>
                <w:u w:val="single"/>
              </w:rPr>
            </w:pPr>
            <w:r>
              <w:rPr>
                <w:rFonts w:ascii="標楷體" w:eastAsia="標楷體" w:hAnsi="標楷體" w:hint="eastAsia"/>
                <w:b/>
                <w:color w:val="FF0000"/>
                <w:kern w:val="0"/>
                <w:szCs w:val="24"/>
                <w:u w:val="single"/>
              </w:rPr>
              <w:t>二、</w:t>
            </w:r>
            <w:r w:rsidRPr="00020179">
              <w:rPr>
                <w:rFonts w:ascii="標楷體" w:eastAsia="標楷體" w:hAnsi="標楷體" w:hint="eastAsia"/>
                <w:b/>
                <w:color w:val="FF0000"/>
                <w:kern w:val="0"/>
                <w:szCs w:val="24"/>
                <w:u w:val="single"/>
              </w:rPr>
              <w:t>就業創業學程：15學分；</w:t>
            </w:r>
            <w:r w:rsidRPr="00020179">
              <w:rPr>
                <w:rFonts w:ascii="標楷體" w:eastAsia="標楷體" w:hAnsi="標楷體" w:hint="eastAsia"/>
                <w:kern w:val="0"/>
                <w:szCs w:val="24"/>
              </w:rPr>
              <w:t>為培養學生之就業與創業能力，</w:t>
            </w:r>
            <w:r w:rsidRPr="00020179">
              <w:rPr>
                <w:rFonts w:ascii="標楷體" w:eastAsia="標楷體" w:hAnsi="標楷體" w:hint="eastAsia"/>
                <w:b/>
                <w:color w:val="FF0000"/>
                <w:kern w:val="0"/>
                <w:szCs w:val="24"/>
                <w:u w:val="single"/>
                <w:lang w:eastAsia="zh-HK"/>
              </w:rPr>
              <w:t>為</w:t>
            </w:r>
            <w:r w:rsidRPr="00020179">
              <w:rPr>
                <w:rFonts w:ascii="標楷體" w:eastAsia="標楷體" w:hAnsi="標楷體" w:hint="eastAsia"/>
                <w:kern w:val="0"/>
                <w:szCs w:val="24"/>
              </w:rPr>
              <w:t>教務處</w:t>
            </w:r>
            <w:r w:rsidRPr="00020179">
              <w:rPr>
                <w:rFonts w:ascii="標楷體" w:eastAsia="標楷體" w:hAnsi="標楷體" w:hint="eastAsia"/>
                <w:b/>
                <w:color w:val="FF0000"/>
                <w:kern w:val="0"/>
                <w:szCs w:val="24"/>
                <w:u w:val="single"/>
                <w:lang w:eastAsia="zh-HK"/>
              </w:rPr>
              <w:t>設置之學程</w:t>
            </w:r>
            <w:r w:rsidRPr="00020179">
              <w:rPr>
                <w:rFonts w:ascii="標楷體" w:eastAsia="標楷體" w:hAnsi="標楷體" w:hint="eastAsia"/>
                <w:kern w:val="0"/>
                <w:szCs w:val="24"/>
              </w:rPr>
              <w:t>，</w:t>
            </w:r>
            <w:r w:rsidRPr="00020179">
              <w:rPr>
                <w:rFonts w:ascii="標楷體" w:eastAsia="標楷體" w:hAnsi="標楷體" w:hint="eastAsia"/>
                <w:b/>
                <w:color w:val="FF0000"/>
                <w:kern w:val="0"/>
                <w:szCs w:val="24"/>
                <w:u w:val="single"/>
              </w:rPr>
              <w:t>規劃完成後，應連同學程內各項課程大綱及其他相關表件，</w:t>
            </w:r>
            <w:r w:rsidRPr="00020179">
              <w:rPr>
                <w:rFonts w:ascii="標楷體" w:eastAsia="標楷體" w:hAnsi="標楷體" w:hint="eastAsia"/>
                <w:kern w:val="0"/>
                <w:szCs w:val="24"/>
              </w:rPr>
              <w:t>提請校課程委員會審議。</w:t>
            </w:r>
          </w:p>
        </w:tc>
        <w:tc>
          <w:tcPr>
            <w:tcW w:w="2148" w:type="pct"/>
          </w:tcPr>
          <w:p w:rsidR="00522F0C" w:rsidRPr="00020179" w:rsidRDefault="00522F0C" w:rsidP="00647659">
            <w:pPr>
              <w:ind w:left="840" w:hangingChars="350" w:hanging="840"/>
              <w:jc w:val="both"/>
              <w:rPr>
                <w:rFonts w:ascii="標楷體" w:eastAsia="標楷體" w:hAnsi="標楷體" w:cs="Times New Roman"/>
                <w:color w:val="000000"/>
                <w:szCs w:val="24"/>
              </w:rPr>
            </w:pPr>
            <w:r w:rsidRPr="00020179">
              <w:rPr>
                <w:rFonts w:ascii="標楷體" w:eastAsia="標楷體" w:hAnsi="標楷體" w:hint="eastAsia"/>
                <w:kern w:val="0"/>
              </w:rPr>
              <w:t>第9-1條   為培養學生之就業與創業能力</w:t>
            </w:r>
            <w:r w:rsidRPr="00020179">
              <w:rPr>
                <w:rFonts w:ascii="標楷體" w:eastAsia="標楷體" w:hAnsi="標楷體" w:hint="eastAsia"/>
                <w:b/>
                <w:color w:val="FF0000"/>
                <w:kern w:val="0"/>
                <w:u w:val="single"/>
              </w:rPr>
              <w:t>所開設之「就業創業希望學程」</w:t>
            </w:r>
            <w:r w:rsidRPr="00020179">
              <w:rPr>
                <w:rFonts w:ascii="標楷體" w:eastAsia="標楷體" w:hAnsi="標楷體" w:hint="eastAsia"/>
                <w:kern w:val="0"/>
              </w:rPr>
              <w:t>，</w:t>
            </w:r>
            <w:r w:rsidRPr="00020179">
              <w:rPr>
                <w:rFonts w:ascii="標楷體" w:eastAsia="標楷體" w:hAnsi="標楷體" w:hint="eastAsia"/>
                <w:b/>
                <w:color w:val="FF0000"/>
                <w:kern w:val="0"/>
                <w:u w:val="single"/>
              </w:rPr>
              <w:t>由</w:t>
            </w:r>
            <w:r w:rsidRPr="00020179">
              <w:rPr>
                <w:rFonts w:ascii="標楷體" w:eastAsia="標楷體" w:hAnsi="標楷體" w:hint="eastAsia"/>
                <w:kern w:val="0"/>
              </w:rPr>
              <w:t>教務處</w:t>
            </w:r>
            <w:r w:rsidRPr="00020179">
              <w:rPr>
                <w:rFonts w:ascii="標楷體" w:eastAsia="標楷體" w:hAnsi="標楷體" w:hint="eastAsia"/>
                <w:b/>
                <w:color w:val="FF0000"/>
                <w:kern w:val="0"/>
                <w:u w:val="single"/>
              </w:rPr>
              <w:t>負責協調相關學院共同規劃</w:t>
            </w:r>
            <w:r w:rsidRPr="00020179">
              <w:rPr>
                <w:rFonts w:ascii="標楷體" w:eastAsia="標楷體" w:hAnsi="標楷體" w:hint="eastAsia"/>
                <w:kern w:val="0"/>
              </w:rPr>
              <w:t>，</w:t>
            </w:r>
            <w:r w:rsidRPr="00020179">
              <w:rPr>
                <w:rFonts w:ascii="標楷體" w:eastAsia="標楷體" w:hAnsi="標楷體" w:hint="eastAsia"/>
                <w:b/>
                <w:color w:val="FF0000"/>
                <w:kern w:val="0"/>
                <w:u w:val="single"/>
              </w:rPr>
              <w:t>並與開課單位達成共識後，委由各參與學院之課程委員會審議，再</w:t>
            </w:r>
            <w:r w:rsidRPr="00020179">
              <w:rPr>
                <w:rFonts w:ascii="標楷體" w:eastAsia="標楷體" w:hAnsi="標楷體" w:hint="eastAsia"/>
                <w:kern w:val="0"/>
              </w:rPr>
              <w:t>提請校課程委員會審議。</w:t>
            </w:r>
          </w:p>
        </w:tc>
        <w:tc>
          <w:tcPr>
            <w:tcW w:w="705" w:type="pct"/>
          </w:tcPr>
          <w:p w:rsidR="00522F0C" w:rsidRPr="00020179" w:rsidRDefault="00522F0C" w:rsidP="00647659">
            <w:pPr>
              <w:jc w:val="both"/>
              <w:rPr>
                <w:rFonts w:ascii="標楷體" w:eastAsia="標楷體" w:hAnsi="標楷體" w:cs="Times New Roman"/>
                <w:color w:val="000000"/>
                <w:szCs w:val="24"/>
              </w:rPr>
            </w:pPr>
            <w:r w:rsidRPr="00020179">
              <w:rPr>
                <w:rFonts w:ascii="標楷體" w:eastAsia="標楷體" w:hAnsi="標楷體" w:hint="eastAsia"/>
                <w:szCs w:val="24"/>
              </w:rPr>
              <w:t>本校特殊學程有「國際學程」及</w:t>
            </w:r>
            <w:r w:rsidRPr="00020179">
              <w:rPr>
                <w:rFonts w:ascii="標楷體" w:eastAsia="標楷體" w:hAnsi="標楷體" w:hint="eastAsia"/>
              </w:rPr>
              <w:t>「就業創業學程」，</w:t>
            </w:r>
            <w:r w:rsidRPr="00020179">
              <w:rPr>
                <w:rFonts w:ascii="標楷體" w:eastAsia="標楷體" w:hAnsi="標楷體" w:hint="eastAsia"/>
                <w:szCs w:val="24"/>
              </w:rPr>
              <w:t>為完備本校特殊學程之核定程序，修訂本條規定。</w:t>
            </w:r>
          </w:p>
        </w:tc>
      </w:tr>
      <w:tr w:rsidR="00522F0C" w:rsidRPr="00020179" w:rsidTr="00647659">
        <w:trPr>
          <w:trHeight w:val="553"/>
          <w:jc w:val="center"/>
        </w:trPr>
        <w:tc>
          <w:tcPr>
            <w:tcW w:w="2147" w:type="pct"/>
          </w:tcPr>
          <w:p w:rsidR="00522F0C" w:rsidRPr="00020179" w:rsidRDefault="00522F0C" w:rsidP="00647659">
            <w:pPr>
              <w:ind w:left="840" w:hangingChars="350" w:hanging="840"/>
              <w:rPr>
                <w:rFonts w:ascii="標楷體" w:eastAsia="標楷體" w:hAnsi="標楷體"/>
              </w:rPr>
            </w:pPr>
            <w:r w:rsidRPr="00020179">
              <w:rPr>
                <w:rFonts w:ascii="標楷體" w:eastAsia="標楷體" w:hAnsi="標楷體" w:hint="eastAsia"/>
              </w:rPr>
              <w:t>第14條    各院系學士班學生，須依本校通識教育實施辦法規定，完成通識教育課程，並依本辦法規定，完成各該學系主修領域，再另加一項學程，且總學分數不得少於128學分，始得畢業。</w:t>
            </w:r>
          </w:p>
          <w:p w:rsidR="00522F0C" w:rsidRPr="00020179" w:rsidRDefault="00522F0C" w:rsidP="00647659">
            <w:pPr>
              <w:ind w:leftChars="350" w:left="840" w:firstLineChars="200" w:firstLine="480"/>
              <w:rPr>
                <w:rFonts w:ascii="標楷體" w:eastAsia="標楷體" w:hAnsi="標楷體"/>
              </w:rPr>
            </w:pPr>
            <w:r w:rsidRPr="00020179">
              <w:rPr>
                <w:rFonts w:ascii="標楷體" w:eastAsia="標楷體" w:hAnsi="標楷體" w:hint="eastAsia"/>
              </w:rPr>
              <w:t>第一項所稱另加一項學程，得為下列各學程：</w:t>
            </w:r>
          </w:p>
          <w:p w:rsidR="00522F0C" w:rsidRPr="00020179" w:rsidRDefault="00522F0C" w:rsidP="00647659">
            <w:pPr>
              <w:ind w:leftChars="350" w:left="1320" w:hangingChars="200" w:hanging="480"/>
              <w:rPr>
                <w:rFonts w:ascii="標楷體" w:eastAsia="標楷體" w:hAnsi="標楷體"/>
              </w:rPr>
            </w:pPr>
            <w:r w:rsidRPr="00020179">
              <w:rPr>
                <w:rFonts w:ascii="標楷體" w:eastAsia="標楷體" w:hAnsi="標楷體" w:hint="eastAsia"/>
                <w:b/>
                <w:color w:val="FF0000"/>
                <w:u w:val="single"/>
              </w:rPr>
              <w:t>一、</w:t>
            </w:r>
            <w:r w:rsidRPr="00020179">
              <w:rPr>
                <w:rFonts w:ascii="標楷體" w:eastAsia="標楷體" w:hAnsi="標楷體" w:hint="eastAsia"/>
              </w:rPr>
              <w:t>所屬學系之其他專業學程。</w:t>
            </w:r>
          </w:p>
          <w:p w:rsidR="00522F0C" w:rsidRPr="00020179" w:rsidRDefault="00522F0C" w:rsidP="00647659">
            <w:pPr>
              <w:ind w:leftChars="350" w:left="1320" w:hangingChars="200" w:hanging="480"/>
              <w:rPr>
                <w:rFonts w:ascii="標楷體" w:eastAsia="標楷體" w:hAnsi="標楷體"/>
              </w:rPr>
            </w:pPr>
            <w:r w:rsidRPr="00020179">
              <w:rPr>
                <w:rFonts w:ascii="標楷體" w:eastAsia="標楷體" w:hAnsi="標楷體" w:hint="eastAsia"/>
                <w:b/>
                <w:color w:val="FF0000"/>
                <w:u w:val="single"/>
              </w:rPr>
              <w:t>二、</w:t>
            </w:r>
            <w:r w:rsidRPr="00020179">
              <w:rPr>
                <w:rFonts w:ascii="標楷體" w:eastAsia="標楷體" w:hAnsi="標楷體" w:hint="eastAsia"/>
              </w:rPr>
              <w:t>其他各院系之基礎學程、核心學程、專業選修學程或跨領域學程。</w:t>
            </w:r>
          </w:p>
          <w:p w:rsidR="00522F0C" w:rsidRPr="00020179" w:rsidRDefault="00522F0C" w:rsidP="00647659">
            <w:pPr>
              <w:ind w:leftChars="350" w:left="1320" w:hangingChars="200" w:hanging="480"/>
              <w:rPr>
                <w:rFonts w:ascii="標楷體" w:eastAsia="標楷體" w:hAnsi="標楷體"/>
                <w:b/>
                <w:color w:val="FF0000"/>
                <w:u w:val="single"/>
              </w:rPr>
            </w:pPr>
            <w:r w:rsidRPr="00020179">
              <w:rPr>
                <w:rFonts w:ascii="標楷體" w:eastAsia="標楷體" w:hAnsi="標楷體" w:hint="eastAsia"/>
                <w:b/>
                <w:color w:val="FF0000"/>
                <w:u w:val="single"/>
              </w:rPr>
              <w:t>三、</w:t>
            </w:r>
            <w:r w:rsidRPr="00020179">
              <w:rPr>
                <w:rFonts w:ascii="標楷體" w:eastAsia="標楷體" w:hAnsi="標楷體" w:hint="eastAsia"/>
              </w:rPr>
              <w:t>國際學程。</w:t>
            </w:r>
          </w:p>
        </w:tc>
        <w:tc>
          <w:tcPr>
            <w:tcW w:w="2148" w:type="pct"/>
          </w:tcPr>
          <w:p w:rsidR="00522F0C" w:rsidRPr="00020179" w:rsidRDefault="00522F0C" w:rsidP="00647659">
            <w:pPr>
              <w:ind w:left="840" w:hangingChars="350" w:hanging="840"/>
              <w:rPr>
                <w:rFonts w:ascii="標楷體" w:eastAsia="標楷體" w:hAnsi="標楷體"/>
              </w:rPr>
            </w:pPr>
            <w:r w:rsidRPr="00020179">
              <w:rPr>
                <w:rFonts w:ascii="標楷體" w:eastAsia="標楷體" w:hAnsi="標楷體" w:hint="eastAsia"/>
              </w:rPr>
              <w:t>第14條    各院系學士班學生，須依本校通識教育實施辦法規定，完成通識教育課程，並依本辦法規定，完成各該學系主修領域，再另加一項學程，且總學分數不得少於128學分，始得畢業。</w:t>
            </w:r>
          </w:p>
          <w:p w:rsidR="00522F0C" w:rsidRPr="00020179" w:rsidRDefault="00522F0C" w:rsidP="00647659">
            <w:pPr>
              <w:ind w:leftChars="350" w:left="840" w:firstLineChars="200" w:firstLine="480"/>
              <w:rPr>
                <w:rFonts w:ascii="標楷體" w:eastAsia="標楷體" w:hAnsi="標楷體"/>
                <w:b/>
                <w:u w:val="single"/>
              </w:rPr>
            </w:pPr>
            <w:r w:rsidRPr="00020179">
              <w:rPr>
                <w:rFonts w:ascii="標楷體" w:eastAsia="標楷體" w:hAnsi="標楷體" w:hint="eastAsia"/>
                <w:b/>
                <w:color w:val="FF0000"/>
                <w:u w:val="single"/>
              </w:rPr>
              <w:t>國際事務處另設置15學分之「國際學程」；本校學生依規定申請赴</w:t>
            </w:r>
            <w:r w:rsidRPr="00020179">
              <w:rPr>
                <w:rFonts w:ascii="標楷體" w:eastAsia="標楷體" w:hAnsi="標楷體"/>
                <w:b/>
                <w:color w:val="FF0000"/>
                <w:u w:val="single"/>
              </w:rPr>
              <w:t>經</w:t>
            </w:r>
            <w:r w:rsidRPr="00020179">
              <w:rPr>
                <w:rFonts w:ascii="標楷體" w:eastAsia="標楷體" w:hAnsi="標楷體" w:hint="eastAsia"/>
                <w:b/>
                <w:color w:val="FF0000"/>
                <w:u w:val="single"/>
              </w:rPr>
              <w:t>本校</w:t>
            </w:r>
            <w:r w:rsidRPr="00020179">
              <w:rPr>
                <w:rFonts w:ascii="標楷體" w:eastAsia="標楷體" w:hAnsi="標楷體"/>
                <w:b/>
                <w:color w:val="FF0000"/>
                <w:u w:val="single"/>
              </w:rPr>
              <w:t>認可之</w:t>
            </w:r>
            <w:r w:rsidRPr="00020179">
              <w:rPr>
                <w:rFonts w:ascii="標楷體" w:eastAsia="標楷體" w:hAnsi="標楷體" w:hint="eastAsia"/>
                <w:b/>
                <w:color w:val="FF0000"/>
                <w:u w:val="single"/>
              </w:rPr>
              <w:t>境外</w:t>
            </w:r>
            <w:r w:rsidRPr="00020179">
              <w:rPr>
                <w:rFonts w:ascii="標楷體" w:eastAsia="標楷體" w:hAnsi="標楷體"/>
                <w:b/>
                <w:color w:val="FF0000"/>
                <w:u w:val="single"/>
              </w:rPr>
              <w:t>大</w:t>
            </w:r>
            <w:r w:rsidRPr="00020179">
              <w:rPr>
                <w:rFonts w:ascii="標楷體" w:eastAsia="標楷體" w:hAnsi="標楷體" w:hint="eastAsia"/>
                <w:b/>
                <w:color w:val="FF0000"/>
                <w:u w:val="single"/>
              </w:rPr>
              <w:t>學</w:t>
            </w:r>
            <w:r w:rsidRPr="00020179">
              <w:rPr>
                <w:rFonts w:ascii="標楷體" w:eastAsia="標楷體" w:hAnsi="標楷體"/>
                <w:b/>
                <w:color w:val="FF0000"/>
                <w:u w:val="single"/>
              </w:rPr>
              <w:t>院校進修</w:t>
            </w:r>
            <w:r w:rsidRPr="00020179">
              <w:rPr>
                <w:rFonts w:ascii="標楷體" w:eastAsia="標楷體" w:hAnsi="標楷體" w:hint="eastAsia"/>
                <w:b/>
                <w:color w:val="FF0000"/>
                <w:u w:val="single"/>
              </w:rPr>
              <w:t>，而取得之學分與成績，得認列為國際學程。</w:t>
            </w:r>
          </w:p>
          <w:p w:rsidR="00522F0C" w:rsidRPr="00020179" w:rsidRDefault="00522F0C" w:rsidP="00647659">
            <w:pPr>
              <w:ind w:leftChars="350" w:left="840" w:firstLineChars="200" w:firstLine="480"/>
              <w:rPr>
                <w:rFonts w:ascii="標楷體" w:eastAsia="標楷體" w:hAnsi="標楷體"/>
              </w:rPr>
            </w:pPr>
            <w:r w:rsidRPr="00020179">
              <w:rPr>
                <w:rFonts w:ascii="標楷體" w:eastAsia="標楷體" w:hAnsi="標楷體" w:hint="eastAsia"/>
              </w:rPr>
              <w:t>第一項所稱另加一項學程，得為下列各學程：</w:t>
            </w:r>
          </w:p>
          <w:p w:rsidR="00522F0C" w:rsidRPr="00020179" w:rsidRDefault="00522F0C" w:rsidP="00647659">
            <w:pPr>
              <w:ind w:leftChars="350" w:left="1561" w:hangingChars="300" w:hanging="721"/>
              <w:rPr>
                <w:rFonts w:ascii="標楷體" w:eastAsia="標楷體" w:hAnsi="標楷體"/>
              </w:rPr>
            </w:pPr>
            <w:r w:rsidRPr="00020179">
              <w:rPr>
                <w:rFonts w:ascii="標楷體" w:eastAsia="標楷體" w:hAnsi="標楷體" w:hint="eastAsia"/>
                <w:b/>
                <w:color w:val="FF0000"/>
                <w:u w:val="single"/>
              </w:rPr>
              <w:t>（一）</w:t>
            </w:r>
            <w:r w:rsidRPr="00020179">
              <w:rPr>
                <w:rFonts w:ascii="標楷體" w:eastAsia="標楷體" w:hAnsi="標楷體" w:hint="eastAsia"/>
              </w:rPr>
              <w:t>所屬學系之其他專業學程。</w:t>
            </w:r>
          </w:p>
          <w:p w:rsidR="00522F0C" w:rsidRDefault="00522F0C" w:rsidP="00647659">
            <w:pPr>
              <w:ind w:leftChars="350" w:left="1561" w:hangingChars="300" w:hanging="721"/>
              <w:rPr>
                <w:rFonts w:ascii="標楷體" w:eastAsia="標楷體" w:hAnsi="標楷體"/>
              </w:rPr>
            </w:pPr>
            <w:r w:rsidRPr="00020179">
              <w:rPr>
                <w:rFonts w:ascii="標楷體" w:eastAsia="標楷體" w:hAnsi="標楷體" w:hint="eastAsia"/>
                <w:b/>
                <w:color w:val="FF0000"/>
                <w:u w:val="single"/>
              </w:rPr>
              <w:t>（二）</w:t>
            </w:r>
            <w:r w:rsidRPr="00020179">
              <w:rPr>
                <w:rFonts w:ascii="標楷體" w:eastAsia="標楷體" w:hAnsi="標楷體" w:hint="eastAsia"/>
              </w:rPr>
              <w:t>其他各院系之基礎學</w:t>
            </w:r>
            <w:r w:rsidRPr="00020179">
              <w:rPr>
                <w:rFonts w:ascii="標楷體" w:eastAsia="標楷體" w:hAnsi="標楷體" w:hint="eastAsia"/>
              </w:rPr>
              <w:lastRenderedPageBreak/>
              <w:t>程、核心學程、專業選修學程或跨領域學程。</w:t>
            </w:r>
          </w:p>
          <w:p w:rsidR="00522F0C" w:rsidRPr="00020179" w:rsidRDefault="00522F0C" w:rsidP="00647659">
            <w:pPr>
              <w:ind w:leftChars="350" w:left="1561" w:hangingChars="300" w:hanging="721"/>
              <w:rPr>
                <w:rFonts w:ascii="標楷體" w:eastAsia="標楷體" w:hAnsi="標楷體"/>
                <w:color w:val="000000"/>
              </w:rPr>
            </w:pPr>
            <w:r w:rsidRPr="00020179">
              <w:rPr>
                <w:rFonts w:ascii="標楷體" w:eastAsia="標楷體" w:hAnsi="標楷體" w:hint="eastAsia"/>
                <w:b/>
                <w:color w:val="FF0000"/>
                <w:u w:val="single"/>
              </w:rPr>
              <w:t>（三）</w:t>
            </w:r>
            <w:r w:rsidRPr="00020179">
              <w:rPr>
                <w:rFonts w:ascii="標楷體" w:eastAsia="標楷體" w:hAnsi="標楷體" w:hint="eastAsia"/>
              </w:rPr>
              <w:t>國際學程。</w:t>
            </w:r>
          </w:p>
        </w:tc>
        <w:tc>
          <w:tcPr>
            <w:tcW w:w="705" w:type="pct"/>
          </w:tcPr>
          <w:p w:rsidR="00522F0C" w:rsidRPr="00020179" w:rsidRDefault="00522F0C" w:rsidP="00647659">
            <w:pPr>
              <w:rPr>
                <w:rFonts w:ascii="標楷體" w:eastAsia="標楷體" w:hAnsi="標楷體"/>
                <w:szCs w:val="24"/>
              </w:rPr>
            </w:pPr>
            <w:r w:rsidRPr="00020179">
              <w:rPr>
                <w:rFonts w:ascii="標楷體" w:eastAsia="標楷體" w:hAnsi="標楷體" w:hint="eastAsia"/>
                <w:szCs w:val="24"/>
              </w:rPr>
              <w:lastRenderedPageBreak/>
              <w:t>本條第2項規定移至第9-1條。</w:t>
            </w:r>
          </w:p>
        </w:tc>
      </w:tr>
    </w:tbl>
    <w:p w:rsidR="00D84C24" w:rsidRPr="00522F0C" w:rsidRDefault="00D84C24"/>
    <w:sectPr w:rsidR="00D84C24" w:rsidRPr="00522F0C" w:rsidSect="00522F0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C5" w:rsidRDefault="003362C5" w:rsidP="00AD4D24">
      <w:r>
        <w:separator/>
      </w:r>
    </w:p>
  </w:endnote>
  <w:endnote w:type="continuationSeparator" w:id="0">
    <w:p w:rsidR="003362C5" w:rsidRDefault="003362C5" w:rsidP="00AD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C5" w:rsidRDefault="003362C5" w:rsidP="00AD4D24">
      <w:r>
        <w:separator/>
      </w:r>
    </w:p>
  </w:footnote>
  <w:footnote w:type="continuationSeparator" w:id="0">
    <w:p w:rsidR="003362C5" w:rsidRDefault="003362C5" w:rsidP="00AD4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0C"/>
    <w:rsid w:val="003362C5"/>
    <w:rsid w:val="003C295B"/>
    <w:rsid w:val="00522F0C"/>
    <w:rsid w:val="00AD4D24"/>
    <w:rsid w:val="00CC0CBD"/>
    <w:rsid w:val="00D84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D0126-5BCB-4C3D-8680-1DA21897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F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22F0C"/>
    <w:rPr>
      <w:color w:val="0000FF"/>
      <w:u w:val="single"/>
    </w:rPr>
  </w:style>
  <w:style w:type="paragraph" w:styleId="a4">
    <w:name w:val="Plain Text"/>
    <w:aliases w:val="一般文字1, 字元 字元 字元 字元 字元, 字元 字元 字元 字元,字元 字元 字元 字元 字元,字元 字元 字元 字元"/>
    <w:basedOn w:val="a"/>
    <w:link w:val="a5"/>
    <w:uiPriority w:val="99"/>
    <w:unhideWhenUsed/>
    <w:rsid w:val="00522F0C"/>
    <w:pPr>
      <w:widowControl/>
      <w:jc w:val="center"/>
    </w:pPr>
    <w:rPr>
      <w:rFonts w:ascii="Calibri" w:eastAsia="新細明體" w:hAnsi="Courier New" w:cs="Courier New"/>
      <w:kern w:val="0"/>
      <w:szCs w:val="24"/>
    </w:rPr>
  </w:style>
  <w:style w:type="character" w:customStyle="1" w:styleId="a5">
    <w:name w:val="純文字 字元"/>
    <w:aliases w:val="一般文字1 字元, 字元 字元 字元 字元 字元 字元, 字元 字元 字元 字元 字元1,字元 字元 字元 字元 字元 字元,字元 字元 字元 字元 字元1"/>
    <w:basedOn w:val="a0"/>
    <w:link w:val="a4"/>
    <w:uiPriority w:val="99"/>
    <w:rsid w:val="00522F0C"/>
    <w:rPr>
      <w:rFonts w:ascii="Calibri" w:eastAsia="新細明體" w:hAnsi="Courier New" w:cs="Courier New"/>
      <w:kern w:val="0"/>
      <w:szCs w:val="24"/>
    </w:rPr>
  </w:style>
  <w:style w:type="paragraph" w:styleId="a6">
    <w:name w:val="header"/>
    <w:basedOn w:val="a"/>
    <w:link w:val="a7"/>
    <w:uiPriority w:val="99"/>
    <w:unhideWhenUsed/>
    <w:rsid w:val="00AD4D24"/>
    <w:pPr>
      <w:tabs>
        <w:tab w:val="center" w:pos="4153"/>
        <w:tab w:val="right" w:pos="8306"/>
      </w:tabs>
      <w:snapToGrid w:val="0"/>
    </w:pPr>
    <w:rPr>
      <w:sz w:val="20"/>
      <w:szCs w:val="20"/>
    </w:rPr>
  </w:style>
  <w:style w:type="character" w:customStyle="1" w:styleId="a7">
    <w:name w:val="頁首 字元"/>
    <w:basedOn w:val="a0"/>
    <w:link w:val="a6"/>
    <w:uiPriority w:val="99"/>
    <w:rsid w:val="00AD4D24"/>
    <w:rPr>
      <w:sz w:val="20"/>
      <w:szCs w:val="20"/>
    </w:rPr>
  </w:style>
  <w:style w:type="paragraph" w:styleId="a8">
    <w:name w:val="footer"/>
    <w:basedOn w:val="a"/>
    <w:link w:val="a9"/>
    <w:uiPriority w:val="99"/>
    <w:unhideWhenUsed/>
    <w:rsid w:val="00AD4D24"/>
    <w:pPr>
      <w:tabs>
        <w:tab w:val="center" w:pos="4153"/>
        <w:tab w:val="right" w:pos="8306"/>
      </w:tabs>
      <w:snapToGrid w:val="0"/>
    </w:pPr>
    <w:rPr>
      <w:sz w:val="20"/>
      <w:szCs w:val="20"/>
    </w:rPr>
  </w:style>
  <w:style w:type="character" w:customStyle="1" w:styleId="a9">
    <w:name w:val="頁尾 字元"/>
    <w:basedOn w:val="a0"/>
    <w:link w:val="a8"/>
    <w:uiPriority w:val="99"/>
    <w:rsid w:val="00AD4D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2020-06-24T03:57:00Z</dcterms:created>
  <dcterms:modified xsi:type="dcterms:W3CDTF">2020-06-24T03:57:00Z</dcterms:modified>
</cp:coreProperties>
</file>